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5AA382" w14:textId="04542E4A" w:rsidR="004D2451" w:rsidRPr="004D2451" w:rsidRDefault="004D2451" w:rsidP="004D2451">
      <w:pPr>
        <w:pStyle w:val="Footer"/>
        <w:jc w:val="both"/>
        <w:rPr>
          <w:rFonts w:cs="Arial"/>
          <w:i w:val="0"/>
          <w:noProof w:val="0"/>
          <w:sz w:val="24"/>
          <w:szCs w:val="24"/>
        </w:rPr>
      </w:pPr>
      <w:bookmarkStart w:id="0" w:name="_GoBack"/>
      <w:bookmarkEnd w:id="0"/>
      <w:r w:rsidRPr="004D2451">
        <w:rPr>
          <w:rFonts w:cs="Arial"/>
          <w:i w:val="0"/>
          <w:noProof w:val="0"/>
          <w:sz w:val="24"/>
          <w:szCs w:val="24"/>
        </w:rPr>
        <w:t xml:space="preserve">3GPP TSG RAN WG1 Meeting #88bis                                            </w:t>
      </w:r>
      <w:r w:rsidRPr="004D2451">
        <w:rPr>
          <w:rFonts w:cs="Arial"/>
          <w:i w:val="0"/>
          <w:noProof w:val="0"/>
          <w:sz w:val="24"/>
          <w:szCs w:val="24"/>
        </w:rPr>
        <w:tab/>
      </w:r>
      <w:r>
        <w:rPr>
          <w:rFonts w:cs="Arial"/>
          <w:i w:val="0"/>
          <w:noProof w:val="0"/>
          <w:sz w:val="24"/>
          <w:szCs w:val="24"/>
        </w:rPr>
        <w:t xml:space="preserve">                     </w:t>
      </w:r>
      <w:r w:rsidRPr="004D2451">
        <w:rPr>
          <w:rFonts w:cs="Arial"/>
          <w:i w:val="0"/>
          <w:noProof w:val="0"/>
          <w:sz w:val="24"/>
          <w:szCs w:val="24"/>
        </w:rPr>
        <w:t>R1-</w:t>
      </w:r>
      <w:r w:rsidR="006340AB" w:rsidRPr="006340AB">
        <w:t xml:space="preserve"> </w:t>
      </w:r>
      <w:r w:rsidR="006340AB" w:rsidRPr="006340AB">
        <w:rPr>
          <w:rFonts w:cs="Arial"/>
          <w:i w:val="0"/>
          <w:noProof w:val="0"/>
          <w:sz w:val="24"/>
          <w:szCs w:val="24"/>
        </w:rPr>
        <w:t>1</w:t>
      </w:r>
      <w:r w:rsidR="0035000F">
        <w:rPr>
          <w:rFonts w:cs="Arial"/>
          <w:i w:val="0"/>
          <w:noProof w:val="0"/>
          <w:sz w:val="24"/>
          <w:szCs w:val="24"/>
        </w:rPr>
        <w:t>705600</w:t>
      </w:r>
    </w:p>
    <w:p w14:paraId="43B7F87B" w14:textId="543FA6AA" w:rsidR="0068226B" w:rsidRDefault="004D2451" w:rsidP="004D2451">
      <w:pPr>
        <w:pStyle w:val="Footer"/>
        <w:jc w:val="both"/>
        <w:rPr>
          <w:rFonts w:cs="Arial"/>
          <w:i w:val="0"/>
          <w:noProof w:val="0"/>
          <w:sz w:val="24"/>
          <w:szCs w:val="24"/>
        </w:rPr>
      </w:pPr>
      <w:r w:rsidRPr="004D2451">
        <w:rPr>
          <w:rFonts w:cs="Arial"/>
          <w:i w:val="0"/>
          <w:noProof w:val="0"/>
          <w:sz w:val="24"/>
          <w:szCs w:val="24"/>
        </w:rPr>
        <w:t>Spokane, USA 3rd - 7th April 2017</w:t>
      </w:r>
    </w:p>
    <w:p w14:paraId="61877F66" w14:textId="77777777" w:rsidR="004D2451" w:rsidRPr="000A64D8" w:rsidRDefault="004D2451" w:rsidP="004D2451">
      <w:pPr>
        <w:pStyle w:val="Footer"/>
        <w:jc w:val="both"/>
        <w:rPr>
          <w:noProof w:val="0"/>
        </w:rPr>
      </w:pPr>
    </w:p>
    <w:p w14:paraId="43B7F87C" w14:textId="4CAAC949" w:rsidR="0068226B" w:rsidRPr="00E8613B" w:rsidRDefault="0068226B" w:rsidP="00E15352">
      <w:pPr>
        <w:tabs>
          <w:tab w:val="left" w:pos="1985"/>
        </w:tabs>
        <w:jc w:val="both"/>
        <w:rPr>
          <w:rFonts w:ascii="Arial" w:hAnsi="Arial"/>
          <w:sz w:val="24"/>
          <w:szCs w:val="24"/>
        </w:rPr>
      </w:pPr>
      <w:r w:rsidRPr="00E8613B">
        <w:rPr>
          <w:rFonts w:ascii="Arial" w:hAnsi="Arial"/>
          <w:b/>
          <w:sz w:val="24"/>
          <w:szCs w:val="24"/>
        </w:rPr>
        <w:t>Agenda item:</w:t>
      </w:r>
      <w:r w:rsidRPr="00E8613B">
        <w:rPr>
          <w:rFonts w:ascii="Arial" w:hAnsi="Arial"/>
          <w:sz w:val="24"/>
          <w:szCs w:val="24"/>
        </w:rPr>
        <w:tab/>
      </w:r>
      <w:bookmarkStart w:id="1" w:name="Source"/>
      <w:bookmarkEnd w:id="1"/>
      <w:r w:rsidR="00C1484B" w:rsidRPr="00E8613B">
        <w:rPr>
          <w:rFonts w:ascii="Arial" w:hAnsi="Arial"/>
          <w:sz w:val="24"/>
          <w:szCs w:val="24"/>
        </w:rPr>
        <w:t>8.1.</w:t>
      </w:r>
      <w:r w:rsidR="002423E3">
        <w:rPr>
          <w:rFonts w:ascii="Arial" w:hAnsi="Arial"/>
          <w:sz w:val="24"/>
          <w:szCs w:val="24"/>
        </w:rPr>
        <w:t>3.1.1</w:t>
      </w:r>
    </w:p>
    <w:p w14:paraId="43B7F87D" w14:textId="77777777" w:rsidR="0068226B" w:rsidRPr="00E8613B" w:rsidRDefault="0068226B" w:rsidP="00480B03">
      <w:pPr>
        <w:tabs>
          <w:tab w:val="left" w:pos="1985"/>
        </w:tabs>
        <w:jc w:val="both"/>
        <w:rPr>
          <w:rFonts w:ascii="Arial" w:hAnsi="Arial"/>
          <w:sz w:val="24"/>
          <w:szCs w:val="24"/>
        </w:rPr>
      </w:pPr>
      <w:r w:rsidRPr="00E8613B">
        <w:rPr>
          <w:rFonts w:ascii="Arial" w:hAnsi="Arial"/>
          <w:b/>
          <w:sz w:val="24"/>
          <w:szCs w:val="24"/>
        </w:rPr>
        <w:t xml:space="preserve">Source: </w:t>
      </w:r>
      <w:r w:rsidRPr="00E8613B">
        <w:rPr>
          <w:rFonts w:ascii="Arial" w:hAnsi="Arial"/>
          <w:b/>
          <w:sz w:val="24"/>
          <w:szCs w:val="24"/>
        </w:rPr>
        <w:tab/>
      </w:r>
      <w:r w:rsidR="00871D14" w:rsidRPr="00E8613B">
        <w:rPr>
          <w:rFonts w:ascii="Arial" w:hAnsi="Arial"/>
          <w:sz w:val="24"/>
          <w:szCs w:val="24"/>
        </w:rPr>
        <w:t>Qualcomm Inc</w:t>
      </w:r>
      <w:r w:rsidR="008E0E89" w:rsidRPr="00E8613B">
        <w:rPr>
          <w:rFonts w:ascii="Arial" w:hAnsi="Arial"/>
          <w:sz w:val="24"/>
          <w:szCs w:val="24"/>
        </w:rPr>
        <w:t>orporated</w:t>
      </w:r>
    </w:p>
    <w:p w14:paraId="43B7F87E" w14:textId="68B53C9F" w:rsidR="00C10599" w:rsidRPr="00E8613B" w:rsidRDefault="0068226B" w:rsidP="00EB05DC">
      <w:pPr>
        <w:ind w:left="1988" w:hanging="1988"/>
        <w:rPr>
          <w:rFonts w:ascii="Arial" w:hAnsi="Arial"/>
          <w:sz w:val="24"/>
          <w:szCs w:val="24"/>
        </w:rPr>
      </w:pPr>
      <w:r w:rsidRPr="00E8613B">
        <w:rPr>
          <w:rFonts w:ascii="Arial" w:hAnsi="Arial"/>
          <w:b/>
          <w:sz w:val="24"/>
          <w:szCs w:val="24"/>
        </w:rPr>
        <w:t>Title:</w:t>
      </w:r>
      <w:r w:rsidRPr="00E8613B">
        <w:rPr>
          <w:rFonts w:ascii="Arial" w:hAnsi="Arial"/>
          <w:sz w:val="24"/>
          <w:szCs w:val="24"/>
        </w:rPr>
        <w:t xml:space="preserve"> </w:t>
      </w:r>
      <w:r w:rsidRPr="00E8613B">
        <w:rPr>
          <w:rFonts w:ascii="Arial" w:hAnsi="Arial"/>
          <w:sz w:val="24"/>
          <w:szCs w:val="24"/>
        </w:rPr>
        <w:tab/>
      </w:r>
      <w:r w:rsidR="003D5CFD">
        <w:rPr>
          <w:rFonts w:ascii="Arial" w:hAnsi="Arial"/>
          <w:sz w:val="24"/>
          <w:szCs w:val="24"/>
        </w:rPr>
        <w:t>Wideband RS and narrowband RS</w:t>
      </w:r>
    </w:p>
    <w:p w14:paraId="43B7F87F" w14:textId="77777777" w:rsidR="0068226B" w:rsidRPr="00E8613B" w:rsidRDefault="0068226B" w:rsidP="00480B03">
      <w:pPr>
        <w:ind w:left="1988" w:hanging="1988"/>
        <w:jc w:val="both"/>
        <w:rPr>
          <w:rFonts w:ascii="Arial" w:hAnsi="Arial"/>
          <w:sz w:val="24"/>
          <w:szCs w:val="24"/>
        </w:rPr>
      </w:pPr>
      <w:r w:rsidRPr="00E8613B">
        <w:rPr>
          <w:rFonts w:ascii="Arial" w:hAnsi="Arial"/>
          <w:b/>
          <w:sz w:val="24"/>
          <w:szCs w:val="24"/>
        </w:rPr>
        <w:t>Document for:</w:t>
      </w:r>
      <w:r w:rsidRPr="00E8613B">
        <w:rPr>
          <w:rFonts w:ascii="Arial" w:hAnsi="Arial"/>
          <w:sz w:val="24"/>
          <w:szCs w:val="24"/>
        </w:rPr>
        <w:tab/>
      </w:r>
      <w:bookmarkStart w:id="2" w:name="DocumentFor"/>
      <w:bookmarkEnd w:id="2"/>
      <w:r w:rsidRPr="00E8613B">
        <w:rPr>
          <w:rFonts w:ascii="Arial" w:hAnsi="Arial"/>
          <w:sz w:val="24"/>
          <w:szCs w:val="24"/>
        </w:rPr>
        <w:t>Discussion</w:t>
      </w:r>
      <w:r w:rsidR="00272736" w:rsidRPr="00E8613B">
        <w:rPr>
          <w:rFonts w:ascii="Arial" w:hAnsi="Arial"/>
          <w:sz w:val="24"/>
          <w:szCs w:val="24"/>
        </w:rPr>
        <w:t>/Decision</w:t>
      </w:r>
    </w:p>
    <w:p w14:paraId="43B7F880" w14:textId="77777777" w:rsidR="004503F9" w:rsidRPr="00183CB7" w:rsidRDefault="004503F9" w:rsidP="004503F9">
      <w:pPr>
        <w:pStyle w:val="Heading1"/>
      </w:pPr>
      <w:r w:rsidRPr="00183CB7">
        <w:t>Introduction</w:t>
      </w:r>
    </w:p>
    <w:p w14:paraId="7398B361" w14:textId="0244EC85" w:rsidR="00CC3402" w:rsidRPr="00E8613B" w:rsidRDefault="00CC3402" w:rsidP="00CC3402">
      <w:pPr>
        <w:rPr>
          <w:sz w:val="24"/>
          <w:szCs w:val="22"/>
          <w:lang w:eastAsia="zh-CN"/>
        </w:rPr>
      </w:pPr>
      <w:r w:rsidRPr="00E8613B">
        <w:rPr>
          <w:rFonts w:eastAsia="MS Mincho"/>
          <w:sz w:val="24"/>
          <w:szCs w:val="22"/>
          <w:lang w:eastAsia="ja-JP"/>
        </w:rPr>
        <w:t>At RAN1#8</w:t>
      </w:r>
      <w:r w:rsidR="00F930CF" w:rsidRPr="00E8613B">
        <w:rPr>
          <w:rFonts w:eastAsia="MS Mincho"/>
          <w:sz w:val="24"/>
          <w:szCs w:val="22"/>
          <w:lang w:eastAsia="ja-JP"/>
        </w:rPr>
        <w:t>8</w:t>
      </w:r>
      <w:r w:rsidRPr="00E8613B">
        <w:rPr>
          <w:rFonts w:eastAsia="MS Mincho"/>
          <w:sz w:val="24"/>
          <w:szCs w:val="22"/>
          <w:lang w:eastAsia="ja-JP"/>
        </w:rPr>
        <w:t xml:space="preserve"> meeting</w:t>
      </w:r>
      <w:r w:rsidRPr="00E8613B">
        <w:rPr>
          <w:rFonts w:hint="eastAsia"/>
          <w:sz w:val="24"/>
          <w:szCs w:val="22"/>
          <w:lang w:eastAsia="zh-CN"/>
        </w:rPr>
        <w:t xml:space="preserve"> </w:t>
      </w:r>
      <w:r w:rsidRPr="00E8613B">
        <w:rPr>
          <w:sz w:val="24"/>
          <w:szCs w:val="22"/>
        </w:rPr>
        <w:fldChar w:fldCharType="begin"/>
      </w:r>
      <w:r w:rsidRPr="00E8613B">
        <w:rPr>
          <w:sz w:val="24"/>
          <w:szCs w:val="22"/>
        </w:rPr>
        <w:instrText xml:space="preserve"> REF _Ref167612875 \r \h  \* MERGEFORMAT </w:instrText>
      </w:r>
      <w:r w:rsidRPr="00E8613B">
        <w:rPr>
          <w:sz w:val="24"/>
          <w:szCs w:val="22"/>
        </w:rPr>
      </w:r>
      <w:r w:rsidRPr="00E8613B">
        <w:rPr>
          <w:sz w:val="24"/>
          <w:szCs w:val="22"/>
        </w:rPr>
        <w:fldChar w:fldCharType="separate"/>
      </w:r>
      <w:r w:rsidRPr="00E8613B">
        <w:rPr>
          <w:sz w:val="24"/>
          <w:szCs w:val="22"/>
          <w:lang w:eastAsia="zh-CN"/>
        </w:rPr>
        <w:t>[1]</w:t>
      </w:r>
      <w:r w:rsidRPr="00E8613B">
        <w:rPr>
          <w:sz w:val="24"/>
          <w:szCs w:val="22"/>
        </w:rPr>
        <w:fldChar w:fldCharType="end"/>
      </w:r>
      <w:r w:rsidRPr="00E8613B">
        <w:rPr>
          <w:sz w:val="24"/>
          <w:szCs w:val="22"/>
          <w:lang w:eastAsia="zh-CN"/>
        </w:rPr>
        <w:t>,</w:t>
      </w:r>
      <w:r w:rsidRPr="00E8613B">
        <w:rPr>
          <w:rFonts w:hint="eastAsia"/>
          <w:sz w:val="24"/>
          <w:szCs w:val="22"/>
          <w:lang w:eastAsia="zh-CN"/>
        </w:rPr>
        <w:t xml:space="preserve"> </w:t>
      </w:r>
      <w:r w:rsidRPr="00E8613B">
        <w:rPr>
          <w:sz w:val="24"/>
          <w:szCs w:val="22"/>
          <w:lang w:eastAsia="zh-CN"/>
        </w:rPr>
        <w:t>it was agreed that:</w:t>
      </w:r>
    </w:p>
    <w:p w14:paraId="107F8EFC" w14:textId="77777777" w:rsidR="00CD2855" w:rsidRPr="00CD2855" w:rsidRDefault="00CD2855" w:rsidP="00CD2855">
      <w:pPr>
        <w:pStyle w:val="ListParagraph"/>
        <w:numPr>
          <w:ilvl w:val="0"/>
          <w:numId w:val="21"/>
        </w:numPr>
        <w:overflowPunct w:val="0"/>
        <w:autoSpaceDE w:val="0"/>
        <w:autoSpaceDN w:val="0"/>
        <w:adjustRightInd w:val="0"/>
        <w:spacing w:after="180"/>
        <w:contextualSpacing/>
        <w:textAlignment w:val="baseline"/>
        <w:rPr>
          <w:rFonts w:ascii="Times New Roman" w:hAnsi="Times New Roman"/>
          <w:i/>
          <w:sz w:val="24"/>
          <w:szCs w:val="24"/>
        </w:rPr>
      </w:pPr>
      <w:r w:rsidRPr="00CD2855">
        <w:rPr>
          <w:rFonts w:ascii="Times New Roman" w:hAnsi="Times New Roman"/>
          <w:i/>
          <w:sz w:val="24"/>
          <w:szCs w:val="24"/>
        </w:rPr>
        <w:t>Evaluation assumption guidelines</w:t>
      </w:r>
      <w:r w:rsidRPr="00CD2855">
        <w:rPr>
          <w:rFonts w:ascii="Times New Roman" w:eastAsia="MS Mincho" w:hAnsi="Times New Roman"/>
          <w:i/>
          <w:sz w:val="24"/>
          <w:szCs w:val="24"/>
        </w:rPr>
        <w:t xml:space="preserve"> for down selection of </w:t>
      </w:r>
      <w:proofErr w:type="spellStart"/>
      <w:r w:rsidRPr="00CD2855">
        <w:rPr>
          <w:rFonts w:ascii="Times New Roman" w:eastAsia="MS Mincho" w:hAnsi="Times New Roman"/>
          <w:i/>
          <w:sz w:val="24"/>
          <w:szCs w:val="24"/>
        </w:rPr>
        <w:t>TxD</w:t>
      </w:r>
      <w:proofErr w:type="spellEnd"/>
      <w:r w:rsidRPr="00CD2855">
        <w:rPr>
          <w:rFonts w:ascii="Times New Roman" w:eastAsia="MS Mincho" w:hAnsi="Times New Roman"/>
          <w:i/>
          <w:sz w:val="24"/>
          <w:szCs w:val="24"/>
        </w:rPr>
        <w:t xml:space="preserve"> scheme for DL control channel</w:t>
      </w:r>
      <w:r w:rsidRPr="00CD2855">
        <w:rPr>
          <w:rFonts w:ascii="Times New Roman" w:hAnsi="Times New Roman"/>
          <w:i/>
          <w:sz w:val="24"/>
          <w:szCs w:val="24"/>
        </w:rPr>
        <w:t>:</w:t>
      </w:r>
    </w:p>
    <w:p w14:paraId="089D10D9" w14:textId="77777777" w:rsidR="00CD2855" w:rsidRPr="00CD2855" w:rsidRDefault="00CD2855" w:rsidP="00CD2855">
      <w:pPr>
        <w:pStyle w:val="ListParagraph"/>
        <w:numPr>
          <w:ilvl w:val="1"/>
          <w:numId w:val="21"/>
        </w:numPr>
        <w:overflowPunct w:val="0"/>
        <w:autoSpaceDE w:val="0"/>
        <w:autoSpaceDN w:val="0"/>
        <w:adjustRightInd w:val="0"/>
        <w:spacing w:after="200" w:line="276" w:lineRule="auto"/>
        <w:contextualSpacing/>
        <w:textAlignment w:val="baseline"/>
        <w:rPr>
          <w:rFonts w:ascii="Times New Roman" w:hAnsi="Times New Roman"/>
          <w:i/>
          <w:sz w:val="24"/>
          <w:szCs w:val="24"/>
        </w:rPr>
      </w:pPr>
      <w:r w:rsidRPr="00CD2855">
        <w:rPr>
          <w:rFonts w:ascii="Times New Roman" w:hAnsi="Times New Roman"/>
          <w:i/>
          <w:sz w:val="24"/>
          <w:szCs w:val="24"/>
        </w:rPr>
        <w:t>Aggregation levels: 1, 2, 4, 8 (</w:t>
      </w:r>
      <w:r w:rsidRPr="00CD2855">
        <w:rPr>
          <w:rFonts w:ascii="Times New Roman" w:eastAsia="MS Mincho" w:hAnsi="Times New Roman"/>
          <w:i/>
          <w:sz w:val="24"/>
          <w:szCs w:val="24"/>
        </w:rPr>
        <w:t>Proponents</w:t>
      </w:r>
      <w:r w:rsidRPr="00CD2855">
        <w:rPr>
          <w:rFonts w:ascii="Times New Roman" w:hAnsi="Times New Roman"/>
          <w:i/>
          <w:sz w:val="24"/>
          <w:szCs w:val="24"/>
        </w:rPr>
        <w:t xml:space="preserve"> can evaluate higher aggregation levels in addition, e.g., 16, 32)</w:t>
      </w:r>
    </w:p>
    <w:p w14:paraId="0C9C0A42" w14:textId="77777777" w:rsidR="00CD2855" w:rsidRPr="00CD2855" w:rsidRDefault="00CD2855" w:rsidP="00CD2855">
      <w:pPr>
        <w:pStyle w:val="ListParagraph"/>
        <w:numPr>
          <w:ilvl w:val="1"/>
          <w:numId w:val="21"/>
        </w:numPr>
        <w:overflowPunct w:val="0"/>
        <w:autoSpaceDE w:val="0"/>
        <w:autoSpaceDN w:val="0"/>
        <w:adjustRightInd w:val="0"/>
        <w:spacing w:after="200" w:line="276" w:lineRule="auto"/>
        <w:contextualSpacing/>
        <w:textAlignment w:val="baseline"/>
        <w:rPr>
          <w:rFonts w:ascii="Times New Roman" w:hAnsi="Times New Roman"/>
          <w:i/>
          <w:sz w:val="24"/>
          <w:szCs w:val="24"/>
        </w:rPr>
      </w:pPr>
      <w:r w:rsidRPr="00CD2855">
        <w:rPr>
          <w:rFonts w:ascii="Times New Roman" w:hAnsi="Times New Roman"/>
          <w:i/>
          <w:sz w:val="24"/>
          <w:szCs w:val="24"/>
        </w:rPr>
        <w:t>DCI size: 20 and 60 bits + 16 bit CRC</w:t>
      </w:r>
    </w:p>
    <w:p w14:paraId="59424D02" w14:textId="77777777" w:rsidR="00CD2855" w:rsidRPr="00CD2855" w:rsidRDefault="00CD2855" w:rsidP="00CD2855">
      <w:pPr>
        <w:pStyle w:val="ListParagraph"/>
        <w:numPr>
          <w:ilvl w:val="1"/>
          <w:numId w:val="21"/>
        </w:numPr>
        <w:overflowPunct w:val="0"/>
        <w:autoSpaceDE w:val="0"/>
        <w:autoSpaceDN w:val="0"/>
        <w:adjustRightInd w:val="0"/>
        <w:spacing w:after="20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CCE size: </w:t>
      </w:r>
      <w:r w:rsidRPr="00CD2855">
        <w:rPr>
          <w:rFonts w:ascii="Times New Roman" w:eastAsia="MS Mincho" w:hAnsi="Times New Roman"/>
          <w:i/>
          <w:sz w:val="24"/>
          <w:szCs w:val="24"/>
        </w:rPr>
        <w:t>Proponents</w:t>
      </w:r>
      <w:r w:rsidRPr="00CD2855">
        <w:rPr>
          <w:rFonts w:ascii="Times New Roman" w:hAnsi="Times New Roman"/>
          <w:i/>
          <w:sz w:val="24"/>
          <w:szCs w:val="24"/>
        </w:rPr>
        <w:t xml:space="preserve"> can choose within the agreed </w:t>
      </w:r>
      <w:r w:rsidRPr="00CD2855">
        <w:rPr>
          <w:rFonts w:ascii="Times New Roman" w:eastAsia="MS Mincho" w:hAnsi="Times New Roman"/>
          <w:i/>
          <w:sz w:val="24"/>
          <w:szCs w:val="24"/>
        </w:rPr>
        <w:t xml:space="preserve">initial estimate </w:t>
      </w:r>
      <w:r w:rsidRPr="00CD2855">
        <w:rPr>
          <w:rFonts w:ascii="Times New Roman" w:hAnsi="Times New Roman"/>
          <w:i/>
          <w:sz w:val="24"/>
          <w:szCs w:val="24"/>
        </w:rPr>
        <w:t>of 4 to 8 REGs per CCE</w:t>
      </w:r>
    </w:p>
    <w:p w14:paraId="5F91270F"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Practical channel estimation</w:t>
      </w:r>
    </w:p>
    <w:p w14:paraId="5E94426A" w14:textId="77777777" w:rsidR="00CD2855" w:rsidRPr="00CD2855" w:rsidRDefault="00CD2855" w:rsidP="00CD2855">
      <w:pPr>
        <w:pStyle w:val="ListParagraph"/>
        <w:numPr>
          <w:ilvl w:val="2"/>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MMSE for reference, other schemes can be evaluated in addition </w:t>
      </w:r>
    </w:p>
    <w:p w14:paraId="78C4BFC9" w14:textId="77777777" w:rsidR="00CD2855" w:rsidRPr="00CD2855" w:rsidRDefault="00CD2855" w:rsidP="00CD2855">
      <w:pPr>
        <w:pStyle w:val="ListParagraph"/>
        <w:numPr>
          <w:ilvl w:val="2"/>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eastAsia="MS Mincho" w:hAnsi="Times New Roman"/>
          <w:i/>
          <w:sz w:val="24"/>
          <w:szCs w:val="24"/>
        </w:rPr>
        <w:t>Proponents</w:t>
      </w:r>
      <w:r w:rsidRPr="00CD2855">
        <w:rPr>
          <w:rFonts w:ascii="Times New Roman" w:hAnsi="Times New Roman"/>
          <w:i/>
          <w:sz w:val="24"/>
          <w:szCs w:val="24"/>
        </w:rPr>
        <w:t xml:space="preserve"> should state assumptions on </w:t>
      </w:r>
    </w:p>
    <w:p w14:paraId="2EFE75B6"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Number of RS used for interpolation in time and frequency</w:t>
      </w:r>
    </w:p>
    <w:p w14:paraId="72F68BF9"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eastAsia="MS Mincho" w:hAnsi="Times New Roman"/>
          <w:i/>
          <w:sz w:val="24"/>
          <w:szCs w:val="24"/>
        </w:rPr>
        <w:t>PRB bundling assumption</w:t>
      </w:r>
    </w:p>
    <w:p w14:paraId="7764CCE2"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Antenna configurations and correlations corresponding to models at carrier frequencies of 4 GHz and 30 GHz (Prioritize 4 GHz)</w:t>
      </w:r>
    </w:p>
    <w:p w14:paraId="7114FD00"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DMRS density 33% (other densities can be evaluated in addition)</w:t>
      </w:r>
    </w:p>
    <w:p w14:paraId="4D3ACF6D"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Number of OFDM symbols for transmission of PDCCH: 1 (companies may additionally evaluate for other values)</w:t>
      </w:r>
    </w:p>
    <w:p w14:paraId="64346E20"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Subcarrier spacing: </w:t>
      </w:r>
      <w:r w:rsidRPr="00CD2855">
        <w:rPr>
          <w:rFonts w:ascii="Times New Roman" w:eastAsia="MS Mincho" w:hAnsi="Times New Roman"/>
          <w:i/>
          <w:sz w:val="24"/>
          <w:szCs w:val="24"/>
        </w:rPr>
        <w:t>15</w:t>
      </w:r>
      <w:r w:rsidRPr="00CD2855">
        <w:rPr>
          <w:rFonts w:ascii="Times New Roman" w:hAnsi="Times New Roman"/>
          <w:i/>
          <w:sz w:val="24"/>
          <w:szCs w:val="24"/>
        </w:rPr>
        <w:t xml:space="preserve"> kHz (Other subcarriers spacing may be evaluated in addition)</w:t>
      </w:r>
    </w:p>
    <w:p w14:paraId="4A71A02F" w14:textId="77777777" w:rsidR="00CD2855" w:rsidRPr="00CD2855" w:rsidRDefault="00CD2855" w:rsidP="00CD2855">
      <w:pPr>
        <w:pStyle w:val="ListParagraph"/>
        <w:numPr>
          <w:ilvl w:val="1"/>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Channel model</w:t>
      </w:r>
    </w:p>
    <w:p w14:paraId="041B0DC2" w14:textId="77777777" w:rsidR="00CD2855" w:rsidRPr="00CD2855" w:rsidRDefault="00CD2855" w:rsidP="00CD2855">
      <w:pPr>
        <w:pStyle w:val="ListParagraph"/>
        <w:numPr>
          <w:ilvl w:val="2"/>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TDL-A,</w:t>
      </w:r>
      <w:r w:rsidRPr="00CD2855">
        <w:rPr>
          <w:rFonts w:ascii="Times New Roman" w:eastAsia="MS Mincho" w:hAnsi="Times New Roman"/>
          <w:i/>
          <w:sz w:val="24"/>
          <w:szCs w:val="24"/>
        </w:rPr>
        <w:t xml:space="preserve"> TDL-C</w:t>
      </w:r>
    </w:p>
    <w:p w14:paraId="1CEB876C"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Delay spread 30 ns, UE speed 3</w:t>
      </w:r>
      <w:r w:rsidRPr="00CD2855">
        <w:rPr>
          <w:rFonts w:ascii="Times New Roman" w:eastAsia="MS Mincho" w:hAnsi="Times New Roman"/>
          <w:i/>
          <w:sz w:val="24"/>
          <w:szCs w:val="24"/>
        </w:rPr>
        <w:t xml:space="preserve"> km/h</w:t>
      </w:r>
      <w:r w:rsidRPr="00CD2855">
        <w:rPr>
          <w:rFonts w:ascii="Times New Roman" w:hAnsi="Times New Roman"/>
          <w:i/>
          <w:sz w:val="24"/>
          <w:szCs w:val="24"/>
        </w:rPr>
        <w:t>, (</w:t>
      </w:r>
      <w:r w:rsidRPr="00CD2855">
        <w:rPr>
          <w:rFonts w:ascii="Times New Roman" w:eastAsia="MS Mincho" w:hAnsi="Times New Roman"/>
          <w:i/>
          <w:sz w:val="24"/>
          <w:szCs w:val="24"/>
        </w:rPr>
        <w:t>proponents</w:t>
      </w:r>
      <w:r w:rsidRPr="00CD2855">
        <w:rPr>
          <w:rFonts w:ascii="Times New Roman" w:hAnsi="Times New Roman"/>
          <w:i/>
          <w:sz w:val="24"/>
          <w:szCs w:val="24"/>
        </w:rPr>
        <w:t xml:space="preserve"> can also evaluate 70 and 500 km/</w:t>
      </w:r>
      <w:proofErr w:type="spellStart"/>
      <w:r w:rsidRPr="00CD2855">
        <w:rPr>
          <w:rFonts w:ascii="Times New Roman" w:hAnsi="Times New Roman"/>
          <w:i/>
          <w:sz w:val="24"/>
          <w:szCs w:val="24"/>
        </w:rPr>
        <w:t>hr</w:t>
      </w:r>
      <w:proofErr w:type="spellEnd"/>
      <w:r w:rsidRPr="00CD2855">
        <w:rPr>
          <w:rFonts w:ascii="Times New Roman" w:hAnsi="Times New Roman"/>
          <w:i/>
          <w:sz w:val="24"/>
          <w:szCs w:val="24"/>
        </w:rPr>
        <w:t>)</w:t>
      </w:r>
    </w:p>
    <w:p w14:paraId="12B6F9B4"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Delay spread 300 ns, </w:t>
      </w:r>
      <w:r w:rsidRPr="00CD2855">
        <w:rPr>
          <w:rFonts w:ascii="Times New Roman" w:eastAsia="MS Mincho" w:hAnsi="Times New Roman"/>
          <w:i/>
          <w:sz w:val="24"/>
          <w:szCs w:val="24"/>
        </w:rPr>
        <w:t>UE</w:t>
      </w:r>
      <w:r w:rsidRPr="00CD2855">
        <w:rPr>
          <w:rFonts w:ascii="Times New Roman" w:hAnsi="Times New Roman"/>
          <w:i/>
          <w:sz w:val="24"/>
          <w:szCs w:val="24"/>
        </w:rPr>
        <w:t xml:space="preserve"> spread</w:t>
      </w:r>
      <w:r w:rsidRPr="00CD2855">
        <w:rPr>
          <w:rFonts w:ascii="Times New Roman" w:eastAsia="MS Mincho" w:hAnsi="Times New Roman"/>
          <w:i/>
          <w:sz w:val="24"/>
          <w:szCs w:val="24"/>
        </w:rPr>
        <w:t xml:space="preserve"> 3 km/h</w:t>
      </w:r>
    </w:p>
    <w:p w14:paraId="10961C1A" w14:textId="77777777" w:rsidR="00CD2855" w:rsidRPr="00CD2855" w:rsidRDefault="00CD2855" w:rsidP="00CD2855">
      <w:pPr>
        <w:pStyle w:val="ListParagraph"/>
        <w:numPr>
          <w:ilvl w:val="3"/>
          <w:numId w:val="21"/>
        </w:numPr>
        <w:overflowPunct w:val="0"/>
        <w:autoSpaceDE w:val="0"/>
        <w:autoSpaceDN w:val="0"/>
        <w:adjustRightInd w:val="0"/>
        <w:spacing w:after="180" w:line="276" w:lineRule="auto"/>
        <w:contextualSpacing/>
        <w:textAlignment w:val="baseline"/>
        <w:rPr>
          <w:rFonts w:ascii="Times New Roman" w:hAnsi="Times New Roman"/>
          <w:i/>
          <w:sz w:val="24"/>
          <w:szCs w:val="24"/>
        </w:rPr>
      </w:pPr>
      <w:r w:rsidRPr="00CD2855">
        <w:rPr>
          <w:rFonts w:ascii="Times New Roman" w:hAnsi="Times New Roman"/>
          <w:i/>
          <w:sz w:val="24"/>
          <w:szCs w:val="24"/>
        </w:rPr>
        <w:t xml:space="preserve">Delay spread 1000 ns, </w:t>
      </w:r>
      <w:r w:rsidRPr="00CD2855">
        <w:rPr>
          <w:rFonts w:ascii="Times New Roman" w:eastAsia="MS Mincho" w:hAnsi="Times New Roman"/>
          <w:i/>
          <w:sz w:val="24"/>
          <w:szCs w:val="24"/>
        </w:rPr>
        <w:t>UE</w:t>
      </w:r>
      <w:r w:rsidRPr="00CD2855">
        <w:rPr>
          <w:rFonts w:ascii="Times New Roman" w:hAnsi="Times New Roman"/>
          <w:i/>
          <w:sz w:val="24"/>
          <w:szCs w:val="24"/>
        </w:rPr>
        <w:t xml:space="preserve"> spread</w:t>
      </w:r>
      <w:r w:rsidRPr="00CD2855">
        <w:rPr>
          <w:rFonts w:ascii="Times New Roman" w:eastAsia="MS Mincho" w:hAnsi="Times New Roman"/>
          <w:i/>
          <w:sz w:val="24"/>
          <w:szCs w:val="24"/>
        </w:rPr>
        <w:t xml:space="preserve"> 3km/h</w:t>
      </w:r>
    </w:p>
    <w:p w14:paraId="599D2280" w14:textId="26044942" w:rsidR="00CC3402" w:rsidRDefault="002E7FBE" w:rsidP="0056206E">
      <w:pPr>
        <w:pStyle w:val="Heading1"/>
      </w:pPr>
      <w:r>
        <w:t>Discussion</w:t>
      </w:r>
    </w:p>
    <w:p w14:paraId="4D895601" w14:textId="0E79FD37" w:rsidR="002A0FB9" w:rsidRPr="008B76F3" w:rsidRDefault="00446E4C" w:rsidP="00ED2F3B">
      <w:pPr>
        <w:jc w:val="both"/>
        <w:rPr>
          <w:sz w:val="24"/>
          <w:szCs w:val="24"/>
        </w:rPr>
      </w:pPr>
      <w:r w:rsidRPr="008B76F3">
        <w:rPr>
          <w:sz w:val="24"/>
          <w:szCs w:val="24"/>
        </w:rPr>
        <w:t xml:space="preserve">For NR DL control, there </w:t>
      </w:r>
      <w:r w:rsidR="00774419">
        <w:rPr>
          <w:sz w:val="24"/>
          <w:szCs w:val="24"/>
        </w:rPr>
        <w:t>can be</w:t>
      </w:r>
      <w:r w:rsidR="00774419" w:rsidRPr="008B76F3">
        <w:rPr>
          <w:sz w:val="24"/>
          <w:szCs w:val="24"/>
        </w:rPr>
        <w:t xml:space="preserve"> </w:t>
      </w:r>
      <w:r w:rsidRPr="008B76F3">
        <w:rPr>
          <w:sz w:val="24"/>
          <w:szCs w:val="24"/>
        </w:rPr>
        <w:t xml:space="preserve">two design options regarding </w:t>
      </w:r>
      <w:r w:rsidR="00376DA6">
        <w:rPr>
          <w:sz w:val="24"/>
          <w:szCs w:val="24"/>
        </w:rPr>
        <w:t>PDCCH-</w:t>
      </w:r>
      <w:r w:rsidRPr="008B76F3">
        <w:rPr>
          <w:sz w:val="24"/>
          <w:szCs w:val="24"/>
        </w:rPr>
        <w:t>DMRS placement:</w:t>
      </w:r>
    </w:p>
    <w:p w14:paraId="1E09B3CC" w14:textId="77777777" w:rsidR="00446E4C" w:rsidRPr="008B76F3" w:rsidRDefault="00446E4C" w:rsidP="00446E4C">
      <w:pPr>
        <w:pStyle w:val="ListParagraph"/>
        <w:numPr>
          <w:ilvl w:val="0"/>
          <w:numId w:val="23"/>
        </w:numPr>
        <w:rPr>
          <w:rFonts w:ascii="Times New Roman" w:hAnsi="Times New Roman"/>
          <w:sz w:val="24"/>
          <w:szCs w:val="24"/>
          <w:lang w:val="en-GB"/>
        </w:rPr>
      </w:pPr>
      <w:r w:rsidRPr="008B76F3">
        <w:rPr>
          <w:rFonts w:ascii="Times New Roman" w:hAnsi="Times New Roman"/>
          <w:sz w:val="24"/>
          <w:szCs w:val="24"/>
          <w:lang w:val="en-GB"/>
        </w:rPr>
        <w:t>[Option 1] DMRS for PDCCH is self-contained within the actually PDCCH transmission</w:t>
      </w:r>
    </w:p>
    <w:p w14:paraId="1A4459EC" w14:textId="654F6E85" w:rsidR="00446E4C" w:rsidRPr="008B76F3" w:rsidRDefault="00446E4C" w:rsidP="00446E4C">
      <w:pPr>
        <w:pStyle w:val="ListParagraph"/>
        <w:numPr>
          <w:ilvl w:val="0"/>
          <w:numId w:val="23"/>
        </w:numPr>
        <w:rPr>
          <w:rFonts w:ascii="Times New Roman" w:hAnsi="Times New Roman"/>
          <w:sz w:val="24"/>
          <w:szCs w:val="24"/>
          <w:lang w:val="en-GB"/>
        </w:rPr>
      </w:pPr>
      <w:r w:rsidRPr="008B76F3">
        <w:rPr>
          <w:rFonts w:ascii="Times New Roman" w:hAnsi="Times New Roman"/>
          <w:sz w:val="24"/>
          <w:szCs w:val="24"/>
          <w:lang w:val="en-GB"/>
        </w:rPr>
        <w:lastRenderedPageBreak/>
        <w:t xml:space="preserve">[Option 2] DMRS for PDCCH span the entire </w:t>
      </w:r>
      <w:r w:rsidR="00F83D5E">
        <w:rPr>
          <w:rFonts w:ascii="Times New Roman" w:hAnsi="Times New Roman"/>
          <w:sz w:val="24"/>
          <w:szCs w:val="24"/>
          <w:lang w:val="en-GB"/>
        </w:rPr>
        <w:t>control resource set (</w:t>
      </w:r>
      <w:r w:rsidRPr="008B76F3">
        <w:rPr>
          <w:rFonts w:ascii="Times New Roman" w:hAnsi="Times New Roman"/>
          <w:sz w:val="24"/>
          <w:szCs w:val="24"/>
          <w:lang w:val="en-GB"/>
        </w:rPr>
        <w:t>CORESET</w:t>
      </w:r>
      <w:r w:rsidR="00F83D5E">
        <w:rPr>
          <w:rFonts w:ascii="Times New Roman" w:hAnsi="Times New Roman"/>
          <w:sz w:val="24"/>
          <w:szCs w:val="24"/>
          <w:lang w:val="en-GB"/>
        </w:rPr>
        <w:t>)</w:t>
      </w:r>
      <w:r w:rsidRPr="008B76F3">
        <w:rPr>
          <w:rFonts w:ascii="Times New Roman" w:hAnsi="Times New Roman"/>
          <w:sz w:val="24"/>
          <w:szCs w:val="24"/>
          <w:lang w:val="en-GB"/>
        </w:rPr>
        <w:t xml:space="preserve"> BW whenever there is PDCCH transmission</w:t>
      </w:r>
    </w:p>
    <w:p w14:paraId="57ABA224" w14:textId="77777777" w:rsidR="00446E4C" w:rsidRPr="008B76F3" w:rsidRDefault="00446E4C" w:rsidP="00446E4C">
      <w:pPr>
        <w:pStyle w:val="ListParagraph"/>
        <w:rPr>
          <w:rFonts w:ascii="Times New Roman" w:hAnsi="Times New Roman"/>
          <w:sz w:val="24"/>
          <w:szCs w:val="24"/>
          <w:lang w:val="en-GB"/>
        </w:rPr>
      </w:pPr>
    </w:p>
    <w:p w14:paraId="63A0A94F" w14:textId="47CB286F" w:rsidR="00446E4C" w:rsidRDefault="00446E4C" w:rsidP="00446E4C">
      <w:pPr>
        <w:jc w:val="both"/>
        <w:rPr>
          <w:sz w:val="24"/>
          <w:szCs w:val="24"/>
          <w:lang w:val="en-GB"/>
        </w:rPr>
      </w:pPr>
      <w:r w:rsidRPr="008B76F3">
        <w:rPr>
          <w:sz w:val="24"/>
          <w:szCs w:val="24"/>
          <w:lang w:val="en-GB"/>
        </w:rPr>
        <w:t>While option 1 has the clear advantage of allowing the multiplexing of control messages with different beamforming directions, option 2 yield</w:t>
      </w:r>
      <w:r w:rsidR="00D02844">
        <w:rPr>
          <w:sz w:val="24"/>
          <w:szCs w:val="24"/>
          <w:lang w:val="en-GB"/>
        </w:rPr>
        <w:t>s</w:t>
      </w:r>
      <w:r w:rsidRPr="008B76F3">
        <w:rPr>
          <w:sz w:val="24"/>
          <w:szCs w:val="24"/>
          <w:lang w:val="en-GB"/>
        </w:rPr>
        <w:t xml:space="preserve"> better channel estimation performance and at the same time induce more overhead and restrict the multiplexing of messages with different beamforming direction</w:t>
      </w:r>
      <w:r w:rsidR="00D02844">
        <w:rPr>
          <w:sz w:val="24"/>
          <w:szCs w:val="24"/>
          <w:lang w:val="en-GB"/>
        </w:rPr>
        <w:t>s</w:t>
      </w:r>
      <w:r w:rsidRPr="008B76F3">
        <w:rPr>
          <w:sz w:val="24"/>
          <w:szCs w:val="24"/>
          <w:lang w:val="en-GB"/>
        </w:rPr>
        <w:t xml:space="preserve">. The pros and cons for both options are summarized in </w:t>
      </w:r>
      <w:r w:rsidR="008B76F3" w:rsidRPr="008B76F3">
        <w:rPr>
          <w:sz w:val="24"/>
          <w:szCs w:val="24"/>
          <w:lang w:val="en-GB"/>
        </w:rPr>
        <w:fldChar w:fldCharType="begin"/>
      </w:r>
      <w:r w:rsidR="008B76F3" w:rsidRPr="008B76F3">
        <w:rPr>
          <w:sz w:val="24"/>
          <w:szCs w:val="24"/>
          <w:lang w:val="en-GB"/>
        </w:rPr>
        <w:instrText xml:space="preserve"> REF _Ref478118841 \h  \* MERGEFORMAT </w:instrText>
      </w:r>
      <w:r w:rsidR="008B76F3" w:rsidRPr="008B76F3">
        <w:rPr>
          <w:sz w:val="24"/>
          <w:szCs w:val="24"/>
          <w:lang w:val="en-GB"/>
        </w:rPr>
      </w:r>
      <w:r w:rsidR="008B76F3" w:rsidRPr="008B76F3">
        <w:rPr>
          <w:sz w:val="24"/>
          <w:szCs w:val="24"/>
          <w:lang w:val="en-GB"/>
        </w:rPr>
        <w:fldChar w:fldCharType="separate"/>
      </w:r>
      <w:r w:rsidR="008B76F3" w:rsidRPr="008B76F3">
        <w:rPr>
          <w:sz w:val="24"/>
          <w:szCs w:val="24"/>
        </w:rPr>
        <w:t xml:space="preserve">Table </w:t>
      </w:r>
      <w:r w:rsidR="008B76F3" w:rsidRPr="008B76F3">
        <w:rPr>
          <w:noProof/>
          <w:sz w:val="24"/>
          <w:szCs w:val="24"/>
        </w:rPr>
        <w:t>1</w:t>
      </w:r>
      <w:r w:rsidR="008B76F3" w:rsidRPr="008B76F3">
        <w:rPr>
          <w:sz w:val="24"/>
          <w:szCs w:val="24"/>
          <w:lang w:val="en-GB"/>
        </w:rPr>
        <w:fldChar w:fldCharType="end"/>
      </w:r>
      <w:r w:rsidR="008B76F3" w:rsidRPr="008B76F3">
        <w:rPr>
          <w:sz w:val="24"/>
          <w:szCs w:val="24"/>
          <w:lang w:val="en-GB"/>
        </w:rPr>
        <w:t>.</w:t>
      </w:r>
    </w:p>
    <w:p w14:paraId="6CEC231B" w14:textId="77777777" w:rsidR="00F6429F" w:rsidRPr="008B76F3" w:rsidRDefault="00F6429F" w:rsidP="00446E4C">
      <w:pPr>
        <w:jc w:val="both"/>
        <w:rPr>
          <w:sz w:val="24"/>
          <w:szCs w:val="24"/>
          <w:lang w:val="en-GB"/>
        </w:rPr>
      </w:pPr>
    </w:p>
    <w:p w14:paraId="170B7B55" w14:textId="218C0709" w:rsidR="00DF6316" w:rsidRPr="008B76F3" w:rsidRDefault="00DF6316" w:rsidP="00DF6316">
      <w:pPr>
        <w:pStyle w:val="Caption"/>
        <w:keepNext/>
        <w:ind w:firstLine="288"/>
        <w:rPr>
          <w:b w:val="0"/>
          <w:sz w:val="24"/>
          <w:szCs w:val="24"/>
        </w:rPr>
      </w:pPr>
      <w:bookmarkStart w:id="3" w:name="_Ref478118841"/>
      <w:r w:rsidRPr="008B76F3">
        <w:rPr>
          <w:b w:val="0"/>
          <w:sz w:val="24"/>
          <w:szCs w:val="24"/>
        </w:rPr>
        <w:t xml:space="preserve">Table </w:t>
      </w:r>
      <w:r w:rsidRPr="008B76F3">
        <w:rPr>
          <w:b w:val="0"/>
          <w:sz w:val="24"/>
          <w:szCs w:val="24"/>
        </w:rPr>
        <w:fldChar w:fldCharType="begin"/>
      </w:r>
      <w:r w:rsidRPr="008B76F3">
        <w:rPr>
          <w:b w:val="0"/>
          <w:sz w:val="24"/>
          <w:szCs w:val="24"/>
        </w:rPr>
        <w:instrText xml:space="preserve"> SEQ Table \* ARABIC </w:instrText>
      </w:r>
      <w:r w:rsidRPr="008B76F3">
        <w:rPr>
          <w:b w:val="0"/>
          <w:sz w:val="24"/>
          <w:szCs w:val="24"/>
        </w:rPr>
        <w:fldChar w:fldCharType="separate"/>
      </w:r>
      <w:r w:rsidR="00BE2E9B">
        <w:rPr>
          <w:b w:val="0"/>
          <w:noProof/>
          <w:sz w:val="24"/>
          <w:szCs w:val="24"/>
        </w:rPr>
        <w:t>1</w:t>
      </w:r>
      <w:r w:rsidRPr="008B76F3">
        <w:rPr>
          <w:b w:val="0"/>
          <w:sz w:val="24"/>
          <w:szCs w:val="24"/>
        </w:rPr>
        <w:fldChar w:fldCharType="end"/>
      </w:r>
      <w:bookmarkEnd w:id="3"/>
      <w:r w:rsidR="00774419">
        <w:rPr>
          <w:b w:val="0"/>
          <w:sz w:val="24"/>
          <w:szCs w:val="24"/>
        </w:rPr>
        <w:t>:</w:t>
      </w:r>
      <w:r w:rsidRPr="008B76F3">
        <w:rPr>
          <w:b w:val="0"/>
          <w:sz w:val="24"/>
          <w:szCs w:val="24"/>
        </w:rPr>
        <w:t xml:space="preserve"> Pros and Cons of wideband RS and narrowband RS</w:t>
      </w:r>
    </w:p>
    <w:tbl>
      <w:tblPr>
        <w:tblW w:w="9445" w:type="dxa"/>
        <w:tblInd w:w="17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335"/>
        <w:gridCol w:w="3420"/>
        <w:gridCol w:w="3690"/>
      </w:tblGrid>
      <w:tr w:rsidR="00DF6316" w:rsidRPr="008B76F3" w14:paraId="51EE23F2" w14:textId="77777777" w:rsidTr="0077320C">
        <w:tc>
          <w:tcPr>
            <w:tcW w:w="2335" w:type="dxa"/>
            <w:shd w:val="clear" w:color="auto" w:fill="8EAADB"/>
            <w:tcMar>
              <w:top w:w="0" w:type="dxa"/>
              <w:left w:w="108" w:type="dxa"/>
              <w:bottom w:w="0" w:type="dxa"/>
              <w:right w:w="108" w:type="dxa"/>
            </w:tcMar>
            <w:vAlign w:val="center"/>
            <w:hideMark/>
          </w:tcPr>
          <w:p w14:paraId="78520E2C" w14:textId="60C21189" w:rsidR="00DF6316" w:rsidRPr="008B76F3" w:rsidRDefault="00DF6316" w:rsidP="00DF6316">
            <w:pPr>
              <w:spacing w:before="60" w:after="60"/>
              <w:rPr>
                <w:sz w:val="24"/>
                <w:szCs w:val="24"/>
              </w:rPr>
            </w:pPr>
            <w:r w:rsidRPr="008B76F3">
              <w:rPr>
                <w:sz w:val="24"/>
                <w:szCs w:val="24"/>
              </w:rPr>
              <w:t>DMRS for DL control</w:t>
            </w:r>
          </w:p>
        </w:tc>
        <w:tc>
          <w:tcPr>
            <w:tcW w:w="3420" w:type="dxa"/>
            <w:shd w:val="clear" w:color="auto" w:fill="D9E2F3"/>
            <w:tcMar>
              <w:top w:w="0" w:type="dxa"/>
              <w:left w:w="108" w:type="dxa"/>
              <w:bottom w:w="0" w:type="dxa"/>
              <w:right w:w="108" w:type="dxa"/>
            </w:tcMar>
            <w:vAlign w:val="center"/>
            <w:hideMark/>
          </w:tcPr>
          <w:p w14:paraId="7EF6A3FE" w14:textId="6FD0669E" w:rsidR="00DF6316" w:rsidRPr="008B76F3" w:rsidRDefault="00DF6316" w:rsidP="00DF6316">
            <w:pPr>
              <w:spacing w:before="60" w:after="60"/>
              <w:rPr>
                <w:sz w:val="24"/>
                <w:szCs w:val="24"/>
              </w:rPr>
            </w:pPr>
            <w:r w:rsidRPr="008B76F3">
              <w:rPr>
                <w:sz w:val="24"/>
                <w:szCs w:val="24"/>
              </w:rPr>
              <w:t>Pros</w:t>
            </w:r>
          </w:p>
        </w:tc>
        <w:tc>
          <w:tcPr>
            <w:tcW w:w="3690" w:type="dxa"/>
            <w:shd w:val="clear" w:color="auto" w:fill="D9E2F3"/>
            <w:tcMar>
              <w:top w:w="0" w:type="dxa"/>
              <w:left w:w="108" w:type="dxa"/>
              <w:bottom w:w="0" w:type="dxa"/>
              <w:right w:w="108" w:type="dxa"/>
            </w:tcMar>
            <w:vAlign w:val="center"/>
            <w:hideMark/>
          </w:tcPr>
          <w:p w14:paraId="56FE4AC6" w14:textId="5A33F7E4" w:rsidR="00DF6316" w:rsidRPr="008B76F3" w:rsidRDefault="00DF6316" w:rsidP="00DF6316">
            <w:pPr>
              <w:spacing w:before="60" w:after="60"/>
              <w:rPr>
                <w:sz w:val="24"/>
                <w:szCs w:val="24"/>
              </w:rPr>
            </w:pPr>
            <w:r w:rsidRPr="008B76F3">
              <w:rPr>
                <w:sz w:val="24"/>
                <w:szCs w:val="24"/>
              </w:rPr>
              <w:t>Cons</w:t>
            </w:r>
          </w:p>
        </w:tc>
      </w:tr>
      <w:tr w:rsidR="00DF6316" w:rsidRPr="008B76F3" w14:paraId="32C33646" w14:textId="77777777" w:rsidTr="0077320C">
        <w:tc>
          <w:tcPr>
            <w:tcW w:w="2335" w:type="dxa"/>
            <w:shd w:val="clear" w:color="auto" w:fill="FFF2CC" w:themeFill="accent4" w:themeFillTint="33"/>
            <w:tcMar>
              <w:top w:w="0" w:type="dxa"/>
              <w:left w:w="108" w:type="dxa"/>
              <w:bottom w:w="0" w:type="dxa"/>
              <w:right w:w="108" w:type="dxa"/>
            </w:tcMar>
            <w:vAlign w:val="center"/>
            <w:hideMark/>
          </w:tcPr>
          <w:p w14:paraId="37E5D37B" w14:textId="5F69FDC6" w:rsidR="00DF6316" w:rsidRPr="008B76F3" w:rsidRDefault="00DF6316" w:rsidP="00DF6316">
            <w:pPr>
              <w:spacing w:after="0"/>
              <w:rPr>
                <w:sz w:val="24"/>
                <w:szCs w:val="24"/>
                <w:lang w:val="en-GB"/>
              </w:rPr>
            </w:pPr>
            <w:r w:rsidRPr="008B76F3">
              <w:rPr>
                <w:sz w:val="24"/>
                <w:szCs w:val="24"/>
                <w:lang w:val="en-GB"/>
              </w:rPr>
              <w:t>[Option 1] DMRS for PDCCH is self-contained within the actually PDCCH transmission</w:t>
            </w:r>
          </w:p>
        </w:tc>
        <w:tc>
          <w:tcPr>
            <w:tcW w:w="3420" w:type="dxa"/>
            <w:tcMar>
              <w:top w:w="0" w:type="dxa"/>
              <w:left w:w="108" w:type="dxa"/>
              <w:bottom w:w="0" w:type="dxa"/>
              <w:right w:w="108" w:type="dxa"/>
            </w:tcMar>
            <w:vAlign w:val="center"/>
          </w:tcPr>
          <w:p w14:paraId="06EEE3FD" w14:textId="5DDB5A0F" w:rsidR="00DF6316" w:rsidRPr="008B76F3" w:rsidRDefault="00DF6316" w:rsidP="00DF6316">
            <w:pPr>
              <w:spacing w:before="60" w:after="60" w:line="280" w:lineRule="atLeast"/>
              <w:rPr>
                <w:sz w:val="24"/>
                <w:szCs w:val="24"/>
              </w:rPr>
            </w:pPr>
            <w:r w:rsidRPr="008B76F3">
              <w:rPr>
                <w:sz w:val="24"/>
                <w:szCs w:val="24"/>
              </w:rPr>
              <w:t xml:space="preserve">Allow flexible multiplexing of PDCCH transmissions with different beamforming directions. </w:t>
            </w:r>
          </w:p>
        </w:tc>
        <w:tc>
          <w:tcPr>
            <w:tcW w:w="3690" w:type="dxa"/>
            <w:tcMar>
              <w:top w:w="0" w:type="dxa"/>
              <w:left w:w="108" w:type="dxa"/>
              <w:bottom w:w="0" w:type="dxa"/>
              <w:right w:w="108" w:type="dxa"/>
            </w:tcMar>
            <w:vAlign w:val="center"/>
          </w:tcPr>
          <w:p w14:paraId="33F558DF" w14:textId="77777777" w:rsidR="00DF6316" w:rsidRDefault="00D02844" w:rsidP="00D02844">
            <w:pPr>
              <w:spacing w:before="60" w:after="60" w:line="280" w:lineRule="atLeast"/>
              <w:rPr>
                <w:sz w:val="24"/>
                <w:szCs w:val="24"/>
              </w:rPr>
            </w:pPr>
            <w:r>
              <w:rPr>
                <w:sz w:val="24"/>
                <w:szCs w:val="24"/>
              </w:rPr>
              <w:t xml:space="preserve">Worse channel estimation performance </w:t>
            </w:r>
          </w:p>
          <w:p w14:paraId="665F36C8" w14:textId="77777777" w:rsidR="00D02844" w:rsidRDefault="00D02844" w:rsidP="00D02844">
            <w:pPr>
              <w:spacing w:before="60" w:after="60" w:line="280" w:lineRule="atLeast"/>
              <w:rPr>
                <w:sz w:val="24"/>
                <w:szCs w:val="24"/>
              </w:rPr>
            </w:pPr>
          </w:p>
          <w:p w14:paraId="15AD0D45" w14:textId="62083767" w:rsidR="00D02844" w:rsidRPr="008B76F3" w:rsidRDefault="00D02844" w:rsidP="00D02844">
            <w:pPr>
              <w:spacing w:before="60" w:after="60" w:line="280" w:lineRule="atLeast"/>
              <w:rPr>
                <w:sz w:val="24"/>
                <w:szCs w:val="24"/>
              </w:rPr>
            </w:pPr>
            <w:r>
              <w:rPr>
                <w:sz w:val="24"/>
                <w:szCs w:val="24"/>
              </w:rPr>
              <w:t>REG bundle size needs to strike the right balance between channel estimation performance and frequency diversity</w:t>
            </w:r>
          </w:p>
        </w:tc>
      </w:tr>
      <w:tr w:rsidR="00DF6316" w:rsidRPr="008B76F3" w14:paraId="1522497D" w14:textId="77777777" w:rsidTr="0077320C">
        <w:tc>
          <w:tcPr>
            <w:tcW w:w="2335" w:type="dxa"/>
            <w:shd w:val="clear" w:color="auto" w:fill="FFF2CC" w:themeFill="accent4" w:themeFillTint="33"/>
            <w:tcMar>
              <w:top w:w="0" w:type="dxa"/>
              <w:left w:w="108" w:type="dxa"/>
              <w:bottom w:w="0" w:type="dxa"/>
              <w:right w:w="108" w:type="dxa"/>
            </w:tcMar>
            <w:vAlign w:val="center"/>
          </w:tcPr>
          <w:p w14:paraId="32FA2018" w14:textId="1337967C" w:rsidR="00DF6316" w:rsidRPr="008B76F3" w:rsidRDefault="00DF6316" w:rsidP="00DF6316">
            <w:pPr>
              <w:spacing w:after="0"/>
              <w:rPr>
                <w:sz w:val="24"/>
                <w:szCs w:val="24"/>
                <w:lang w:val="en-GB"/>
              </w:rPr>
            </w:pPr>
            <w:r w:rsidRPr="008B76F3">
              <w:rPr>
                <w:sz w:val="24"/>
                <w:szCs w:val="24"/>
                <w:lang w:val="en-GB"/>
              </w:rPr>
              <w:t>[Option 2] DMRS for PDCCH span the entire CORESET BW whenever there is PDCCH transmission</w:t>
            </w:r>
          </w:p>
        </w:tc>
        <w:tc>
          <w:tcPr>
            <w:tcW w:w="3420" w:type="dxa"/>
            <w:tcMar>
              <w:top w:w="0" w:type="dxa"/>
              <w:left w:w="108" w:type="dxa"/>
              <w:bottom w:w="0" w:type="dxa"/>
              <w:right w:w="108" w:type="dxa"/>
            </w:tcMar>
            <w:vAlign w:val="center"/>
          </w:tcPr>
          <w:p w14:paraId="2CB502E2" w14:textId="77777777" w:rsidR="00DF6316" w:rsidRDefault="0092033B" w:rsidP="00DF6316">
            <w:pPr>
              <w:spacing w:before="60" w:after="60" w:line="280" w:lineRule="atLeast"/>
              <w:rPr>
                <w:sz w:val="24"/>
                <w:szCs w:val="24"/>
              </w:rPr>
            </w:pPr>
            <w:r>
              <w:rPr>
                <w:sz w:val="24"/>
                <w:szCs w:val="24"/>
              </w:rPr>
              <w:t>Better channel estimation performance</w:t>
            </w:r>
          </w:p>
          <w:p w14:paraId="373C63B4" w14:textId="77777777" w:rsidR="00D02844" w:rsidRDefault="00D02844" w:rsidP="00DF6316">
            <w:pPr>
              <w:spacing w:before="60" w:after="60" w:line="280" w:lineRule="atLeast"/>
              <w:rPr>
                <w:sz w:val="24"/>
                <w:szCs w:val="24"/>
              </w:rPr>
            </w:pPr>
          </w:p>
          <w:p w14:paraId="7833944A" w14:textId="77777777" w:rsidR="00D02844" w:rsidRDefault="00D02844" w:rsidP="00DF6316">
            <w:pPr>
              <w:spacing w:before="60" w:after="60" w:line="280" w:lineRule="atLeast"/>
              <w:rPr>
                <w:sz w:val="24"/>
                <w:szCs w:val="24"/>
              </w:rPr>
            </w:pPr>
            <w:r>
              <w:rPr>
                <w:sz w:val="24"/>
                <w:szCs w:val="24"/>
              </w:rPr>
              <w:t>REGs within a CCE/PDCCH can be fully distributed to harvest the maximum frequency diversity</w:t>
            </w:r>
          </w:p>
          <w:p w14:paraId="651222C7" w14:textId="77777777" w:rsidR="0077320C" w:rsidRDefault="0077320C" w:rsidP="00DF6316">
            <w:pPr>
              <w:spacing w:before="60" w:after="60" w:line="280" w:lineRule="atLeast"/>
              <w:rPr>
                <w:sz w:val="24"/>
                <w:szCs w:val="24"/>
              </w:rPr>
            </w:pPr>
          </w:p>
          <w:p w14:paraId="40ADFFD3" w14:textId="1A201F64" w:rsidR="0077320C" w:rsidRPr="008B76F3" w:rsidRDefault="0077320C" w:rsidP="00DF6316">
            <w:pPr>
              <w:spacing w:before="60" w:after="60" w:line="280" w:lineRule="atLeast"/>
              <w:rPr>
                <w:sz w:val="24"/>
                <w:szCs w:val="24"/>
              </w:rPr>
            </w:pPr>
            <w:r>
              <w:rPr>
                <w:sz w:val="24"/>
                <w:szCs w:val="24"/>
              </w:rPr>
              <w:t>Non-coherent filtering</w:t>
            </w:r>
            <w:r w:rsidR="00F92F5F">
              <w:rPr>
                <w:rStyle w:val="FootnoteReference"/>
                <w:szCs w:val="24"/>
              </w:rPr>
              <w:footnoteReference w:id="2"/>
            </w:r>
            <w:r>
              <w:rPr>
                <w:sz w:val="24"/>
                <w:szCs w:val="24"/>
              </w:rPr>
              <w:t xml:space="preserve"> can be applied in the channel estimation</w:t>
            </w:r>
          </w:p>
        </w:tc>
        <w:tc>
          <w:tcPr>
            <w:tcW w:w="3690" w:type="dxa"/>
            <w:tcMar>
              <w:top w:w="0" w:type="dxa"/>
              <w:left w:w="108" w:type="dxa"/>
              <w:bottom w:w="0" w:type="dxa"/>
              <w:right w:w="108" w:type="dxa"/>
            </w:tcMar>
            <w:vAlign w:val="center"/>
          </w:tcPr>
          <w:p w14:paraId="2A0C5951" w14:textId="77777777" w:rsidR="00DF6316" w:rsidRDefault="0092033B" w:rsidP="00DF6316">
            <w:pPr>
              <w:spacing w:before="60" w:after="60" w:line="280" w:lineRule="atLeast"/>
              <w:rPr>
                <w:sz w:val="24"/>
                <w:szCs w:val="24"/>
              </w:rPr>
            </w:pPr>
            <w:r>
              <w:rPr>
                <w:sz w:val="24"/>
                <w:szCs w:val="24"/>
              </w:rPr>
              <w:t>More DMRS overhead</w:t>
            </w:r>
          </w:p>
          <w:p w14:paraId="6E3C29F3" w14:textId="450F9755" w:rsidR="0092033B" w:rsidRPr="008B76F3" w:rsidRDefault="0092033B" w:rsidP="00DF6316">
            <w:pPr>
              <w:spacing w:before="60" w:after="60" w:line="280" w:lineRule="atLeast"/>
              <w:rPr>
                <w:sz w:val="24"/>
                <w:szCs w:val="24"/>
              </w:rPr>
            </w:pPr>
            <w:r>
              <w:rPr>
                <w:sz w:val="24"/>
                <w:szCs w:val="24"/>
              </w:rPr>
              <w:t>Hinder the multiplexing of PDCCHs with different beamforming directions within a CORESET</w:t>
            </w:r>
          </w:p>
        </w:tc>
      </w:tr>
    </w:tbl>
    <w:p w14:paraId="4E6766CF" w14:textId="77777777" w:rsidR="00446E4C" w:rsidRPr="008B76F3" w:rsidRDefault="00446E4C" w:rsidP="00446E4C">
      <w:pPr>
        <w:jc w:val="both"/>
        <w:rPr>
          <w:sz w:val="24"/>
          <w:szCs w:val="24"/>
          <w:lang w:val="en-GB"/>
        </w:rPr>
      </w:pPr>
    </w:p>
    <w:p w14:paraId="37B2536D" w14:textId="40609144" w:rsidR="00D02844" w:rsidRDefault="00D02844" w:rsidP="00ED2F3B">
      <w:pPr>
        <w:jc w:val="both"/>
        <w:rPr>
          <w:sz w:val="24"/>
          <w:szCs w:val="24"/>
        </w:rPr>
      </w:pPr>
      <w:r>
        <w:rPr>
          <w:sz w:val="24"/>
          <w:szCs w:val="24"/>
        </w:rPr>
        <w:t>In order to quan</w:t>
      </w:r>
      <w:r w:rsidR="000579F3">
        <w:rPr>
          <w:sz w:val="24"/>
          <w:szCs w:val="24"/>
        </w:rPr>
        <w:t>tify the comparison</w:t>
      </w:r>
      <w:r>
        <w:rPr>
          <w:sz w:val="24"/>
          <w:szCs w:val="24"/>
        </w:rPr>
        <w:t xml:space="preserve"> of option 1 and option 2, we conduct </w:t>
      </w:r>
      <w:r w:rsidR="000579F3">
        <w:rPr>
          <w:sz w:val="24"/>
          <w:szCs w:val="24"/>
        </w:rPr>
        <w:t xml:space="preserve">extensive simulations with the parameters suggested in the previous RAN1#88 meeting </w:t>
      </w:r>
      <w:r w:rsidR="000579F3" w:rsidRPr="00E8613B">
        <w:rPr>
          <w:sz w:val="24"/>
          <w:szCs w:val="22"/>
        </w:rPr>
        <w:fldChar w:fldCharType="begin"/>
      </w:r>
      <w:r w:rsidR="000579F3" w:rsidRPr="00E8613B">
        <w:rPr>
          <w:sz w:val="24"/>
          <w:szCs w:val="22"/>
        </w:rPr>
        <w:instrText xml:space="preserve"> REF _Ref167612875 \r \h  \* MERGEFORMAT </w:instrText>
      </w:r>
      <w:r w:rsidR="000579F3" w:rsidRPr="00E8613B">
        <w:rPr>
          <w:sz w:val="24"/>
          <w:szCs w:val="22"/>
        </w:rPr>
      </w:r>
      <w:r w:rsidR="000579F3" w:rsidRPr="00E8613B">
        <w:rPr>
          <w:sz w:val="24"/>
          <w:szCs w:val="22"/>
        </w:rPr>
        <w:fldChar w:fldCharType="separate"/>
      </w:r>
      <w:r w:rsidR="000579F3" w:rsidRPr="00E8613B">
        <w:rPr>
          <w:sz w:val="24"/>
          <w:szCs w:val="22"/>
          <w:lang w:eastAsia="zh-CN"/>
        </w:rPr>
        <w:t>[1]</w:t>
      </w:r>
      <w:r w:rsidR="000579F3" w:rsidRPr="00E8613B">
        <w:rPr>
          <w:sz w:val="24"/>
          <w:szCs w:val="22"/>
        </w:rPr>
        <w:fldChar w:fldCharType="end"/>
      </w:r>
      <w:r w:rsidR="000579F3">
        <w:rPr>
          <w:sz w:val="24"/>
          <w:szCs w:val="24"/>
        </w:rPr>
        <w:t xml:space="preserve">, which </w:t>
      </w:r>
      <w:r w:rsidR="0077320C">
        <w:rPr>
          <w:sz w:val="24"/>
          <w:szCs w:val="24"/>
        </w:rPr>
        <w:t xml:space="preserve">are listed in </w:t>
      </w:r>
      <w:r w:rsidR="0077320C" w:rsidRPr="0077320C">
        <w:rPr>
          <w:sz w:val="24"/>
          <w:szCs w:val="24"/>
        </w:rPr>
        <w:fldChar w:fldCharType="begin"/>
      </w:r>
      <w:r w:rsidR="0077320C" w:rsidRPr="0077320C">
        <w:rPr>
          <w:sz w:val="24"/>
          <w:szCs w:val="24"/>
        </w:rPr>
        <w:instrText xml:space="preserve"> REF _Ref478121817 \h  \* MERGEFORMAT </w:instrText>
      </w:r>
      <w:r w:rsidR="0077320C" w:rsidRPr="0077320C">
        <w:rPr>
          <w:sz w:val="24"/>
          <w:szCs w:val="24"/>
        </w:rPr>
      </w:r>
      <w:r w:rsidR="0077320C" w:rsidRPr="0077320C">
        <w:rPr>
          <w:sz w:val="24"/>
          <w:szCs w:val="24"/>
        </w:rPr>
        <w:fldChar w:fldCharType="separate"/>
      </w:r>
      <w:r w:rsidR="0077320C" w:rsidRPr="0077320C">
        <w:rPr>
          <w:sz w:val="24"/>
          <w:szCs w:val="24"/>
        </w:rPr>
        <w:t xml:space="preserve">Table </w:t>
      </w:r>
      <w:r w:rsidR="0077320C" w:rsidRPr="0077320C">
        <w:rPr>
          <w:noProof/>
          <w:sz w:val="24"/>
          <w:szCs w:val="24"/>
        </w:rPr>
        <w:t>2</w:t>
      </w:r>
      <w:r w:rsidR="0077320C" w:rsidRPr="0077320C">
        <w:rPr>
          <w:sz w:val="24"/>
          <w:szCs w:val="24"/>
        </w:rPr>
        <w:fldChar w:fldCharType="end"/>
      </w:r>
      <w:r w:rsidR="0077320C">
        <w:rPr>
          <w:sz w:val="24"/>
          <w:szCs w:val="24"/>
        </w:rPr>
        <w:t>.</w:t>
      </w:r>
      <w:r w:rsidR="00BE2E9B">
        <w:rPr>
          <w:sz w:val="24"/>
          <w:szCs w:val="24"/>
        </w:rPr>
        <w:t xml:space="preserve"> The difference in the simulation setup for Option 1 and Option 2 are summarized in</w:t>
      </w:r>
      <w:r w:rsidR="00BE2E9B" w:rsidRPr="00BE2E9B">
        <w:rPr>
          <w:sz w:val="24"/>
          <w:szCs w:val="24"/>
        </w:rPr>
        <w:t xml:space="preserve"> </w:t>
      </w:r>
      <w:r w:rsidR="00BE2E9B" w:rsidRPr="00BE2E9B">
        <w:rPr>
          <w:sz w:val="24"/>
          <w:szCs w:val="24"/>
        </w:rPr>
        <w:fldChar w:fldCharType="begin"/>
      </w:r>
      <w:r w:rsidR="00BE2E9B" w:rsidRPr="00BE2E9B">
        <w:rPr>
          <w:sz w:val="24"/>
          <w:szCs w:val="24"/>
        </w:rPr>
        <w:instrText xml:space="preserve"> REF _Ref478122350 \h  \* MERGEFORMAT </w:instrText>
      </w:r>
      <w:r w:rsidR="00BE2E9B" w:rsidRPr="00BE2E9B">
        <w:rPr>
          <w:sz w:val="24"/>
          <w:szCs w:val="24"/>
        </w:rPr>
      </w:r>
      <w:r w:rsidR="00BE2E9B" w:rsidRPr="00BE2E9B">
        <w:rPr>
          <w:sz w:val="24"/>
          <w:szCs w:val="24"/>
        </w:rPr>
        <w:fldChar w:fldCharType="separate"/>
      </w:r>
      <w:r w:rsidR="00BE2E9B" w:rsidRPr="00BE2E9B">
        <w:rPr>
          <w:sz w:val="24"/>
        </w:rPr>
        <w:t xml:space="preserve">Table </w:t>
      </w:r>
      <w:r w:rsidR="00BE2E9B" w:rsidRPr="00BE2E9B">
        <w:rPr>
          <w:noProof/>
          <w:sz w:val="24"/>
        </w:rPr>
        <w:t>3</w:t>
      </w:r>
      <w:r w:rsidR="00BE2E9B" w:rsidRPr="00BE2E9B">
        <w:rPr>
          <w:sz w:val="24"/>
          <w:szCs w:val="24"/>
        </w:rPr>
        <w:fldChar w:fldCharType="end"/>
      </w:r>
      <w:r w:rsidR="00BE2E9B">
        <w:rPr>
          <w:sz w:val="24"/>
          <w:szCs w:val="24"/>
        </w:rPr>
        <w:t>.</w:t>
      </w:r>
    </w:p>
    <w:p w14:paraId="541C0D42" w14:textId="77777777" w:rsidR="00F6429F" w:rsidRDefault="00F6429F" w:rsidP="00ED2F3B">
      <w:pPr>
        <w:jc w:val="both"/>
        <w:rPr>
          <w:sz w:val="24"/>
          <w:szCs w:val="24"/>
        </w:rPr>
      </w:pPr>
    </w:p>
    <w:p w14:paraId="0E709DD7" w14:textId="73D05225" w:rsidR="000579F3" w:rsidRPr="000579F3" w:rsidRDefault="000579F3" w:rsidP="000579F3">
      <w:pPr>
        <w:pStyle w:val="Caption"/>
        <w:keepNext/>
        <w:ind w:firstLine="288"/>
        <w:rPr>
          <w:b w:val="0"/>
          <w:sz w:val="24"/>
          <w:szCs w:val="24"/>
        </w:rPr>
      </w:pPr>
      <w:bookmarkStart w:id="4" w:name="_Ref478121817"/>
      <w:r w:rsidRPr="000579F3">
        <w:rPr>
          <w:b w:val="0"/>
          <w:sz w:val="24"/>
          <w:szCs w:val="24"/>
        </w:rPr>
        <w:t xml:space="preserve">Table </w:t>
      </w:r>
      <w:r w:rsidRPr="000579F3">
        <w:rPr>
          <w:b w:val="0"/>
          <w:sz w:val="24"/>
          <w:szCs w:val="24"/>
        </w:rPr>
        <w:fldChar w:fldCharType="begin"/>
      </w:r>
      <w:r w:rsidRPr="000579F3">
        <w:rPr>
          <w:b w:val="0"/>
          <w:sz w:val="24"/>
          <w:szCs w:val="24"/>
        </w:rPr>
        <w:instrText xml:space="preserve"> SEQ Table \* ARABIC </w:instrText>
      </w:r>
      <w:r w:rsidRPr="000579F3">
        <w:rPr>
          <w:b w:val="0"/>
          <w:sz w:val="24"/>
          <w:szCs w:val="24"/>
        </w:rPr>
        <w:fldChar w:fldCharType="separate"/>
      </w:r>
      <w:r w:rsidR="00BE2E9B">
        <w:rPr>
          <w:b w:val="0"/>
          <w:noProof/>
          <w:sz w:val="24"/>
          <w:szCs w:val="24"/>
        </w:rPr>
        <w:t>2</w:t>
      </w:r>
      <w:r w:rsidRPr="000579F3">
        <w:rPr>
          <w:b w:val="0"/>
          <w:sz w:val="24"/>
          <w:szCs w:val="24"/>
        </w:rPr>
        <w:fldChar w:fldCharType="end"/>
      </w:r>
      <w:bookmarkEnd w:id="4"/>
      <w:r w:rsidR="00F06B6B">
        <w:rPr>
          <w:b w:val="0"/>
          <w:sz w:val="24"/>
          <w:szCs w:val="24"/>
        </w:rPr>
        <w:t>:</w:t>
      </w:r>
      <w:r w:rsidRPr="000579F3">
        <w:rPr>
          <w:b w:val="0"/>
          <w:sz w:val="24"/>
          <w:szCs w:val="24"/>
        </w:rPr>
        <w:t xml:space="preserve"> Simulation setup</w:t>
      </w:r>
    </w:p>
    <w:tbl>
      <w:tblPr>
        <w:tblStyle w:val="GridTable4-Accent1"/>
        <w:tblW w:w="9962" w:type="dxa"/>
        <w:jc w:val="center"/>
        <w:tblInd w:w="0" w:type="dxa"/>
        <w:tblLook w:val="0420" w:firstRow="1" w:lastRow="0" w:firstColumn="0" w:lastColumn="0" w:noHBand="0" w:noVBand="1"/>
      </w:tblPr>
      <w:tblGrid>
        <w:gridCol w:w="2875"/>
        <w:gridCol w:w="7087"/>
      </w:tblGrid>
      <w:tr w:rsidR="000579F3" w:rsidRPr="004B32E8" w14:paraId="40DA4F03" w14:textId="77777777" w:rsidTr="00C62274">
        <w:trPr>
          <w:cnfStyle w:val="100000000000" w:firstRow="1" w:lastRow="0" w:firstColumn="0" w:lastColumn="0" w:oddVBand="0" w:evenVBand="0" w:oddHBand="0" w:evenHBand="0" w:firstRowFirstColumn="0" w:firstRowLastColumn="0" w:lastRowFirstColumn="0" w:lastRowLastColumn="0"/>
          <w:trHeight w:val="23"/>
          <w:jc w:val="center"/>
        </w:trPr>
        <w:tc>
          <w:tcPr>
            <w:tcW w:w="28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FAB276B" w14:textId="77777777" w:rsidR="000579F3" w:rsidRPr="004B32E8" w:rsidRDefault="000579F3" w:rsidP="00A26B22">
            <w:pPr>
              <w:spacing w:after="0"/>
              <w:jc w:val="center"/>
              <w:rPr>
                <w:rFonts w:cs="Times New Roman"/>
                <w:b w:val="0"/>
                <w:szCs w:val="24"/>
              </w:rPr>
            </w:pPr>
            <w:r w:rsidRPr="004B32E8">
              <w:rPr>
                <w:rFonts w:cs="Times New Roman"/>
                <w:szCs w:val="24"/>
              </w:rPr>
              <w:t>Parameter</w:t>
            </w:r>
          </w:p>
        </w:tc>
        <w:tc>
          <w:tcPr>
            <w:tcW w:w="708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hideMark/>
          </w:tcPr>
          <w:p w14:paraId="7438C494" w14:textId="071C79F6" w:rsidR="000579F3" w:rsidRPr="004B32E8" w:rsidRDefault="000579F3" w:rsidP="00A26B22">
            <w:pPr>
              <w:spacing w:after="0"/>
              <w:jc w:val="center"/>
              <w:rPr>
                <w:szCs w:val="24"/>
              </w:rPr>
            </w:pPr>
            <w:r>
              <w:rPr>
                <w:rFonts w:cs="Times New Roman"/>
                <w:szCs w:val="24"/>
              </w:rPr>
              <w:t>Value</w:t>
            </w:r>
          </w:p>
        </w:tc>
      </w:tr>
      <w:tr w:rsidR="000579F3" w:rsidRPr="004B32E8" w14:paraId="308475ED" w14:textId="77777777" w:rsidTr="00C62274">
        <w:trPr>
          <w:cnfStyle w:val="000000100000" w:firstRow="0" w:lastRow="0" w:firstColumn="0" w:lastColumn="0" w:oddVBand="0" w:evenVBand="0" w:oddHBand="1" w:evenHBand="0" w:firstRowFirstColumn="0" w:firstRowLastColumn="0" w:lastRowFirstColumn="0" w:lastRowLastColumn="0"/>
          <w:trHeight w:val="70"/>
          <w:jc w:val="center"/>
        </w:trPr>
        <w:tc>
          <w:tcPr>
            <w:tcW w:w="2875" w:type="dxa"/>
            <w:tcBorders>
              <w:top w:val="single" w:sz="4" w:space="0" w:color="FFFFFF" w:themeColor="background1"/>
              <w:left w:val="single" w:sz="4" w:space="0" w:color="9CC2E5" w:themeColor="accent1" w:themeTint="99"/>
              <w:bottom w:val="single" w:sz="4" w:space="0" w:color="9CC2E5" w:themeColor="accent1" w:themeTint="99"/>
              <w:right w:val="single" w:sz="4" w:space="0" w:color="9CC2E5" w:themeColor="accent1" w:themeTint="99"/>
            </w:tcBorders>
            <w:hideMark/>
          </w:tcPr>
          <w:p w14:paraId="1215F9A3" w14:textId="77777777" w:rsidR="000579F3" w:rsidRPr="004B32E8" w:rsidRDefault="000579F3" w:rsidP="00A26B22">
            <w:pPr>
              <w:spacing w:after="0"/>
              <w:jc w:val="center"/>
              <w:rPr>
                <w:rFonts w:cs="Times New Roman"/>
                <w:szCs w:val="24"/>
              </w:rPr>
            </w:pPr>
            <w:r w:rsidRPr="004B32E8">
              <w:rPr>
                <w:rFonts w:cs="Times New Roman"/>
                <w:szCs w:val="24"/>
              </w:rPr>
              <w:t>Channel profile</w:t>
            </w:r>
          </w:p>
        </w:tc>
        <w:tc>
          <w:tcPr>
            <w:tcW w:w="7087" w:type="dxa"/>
            <w:tcBorders>
              <w:top w:val="single" w:sz="4" w:space="0" w:color="FFFFFF" w:themeColor="background1"/>
              <w:left w:val="single" w:sz="4" w:space="0" w:color="9CC2E5" w:themeColor="accent1" w:themeTint="99"/>
              <w:bottom w:val="single" w:sz="4" w:space="0" w:color="9CC2E5" w:themeColor="accent1" w:themeTint="99"/>
              <w:right w:val="single" w:sz="4" w:space="0" w:color="9CC2E5" w:themeColor="accent1" w:themeTint="99"/>
            </w:tcBorders>
            <w:hideMark/>
          </w:tcPr>
          <w:p w14:paraId="7016A9FE" w14:textId="39901707" w:rsidR="000579F3" w:rsidRPr="004B32E8" w:rsidRDefault="000579F3" w:rsidP="00034DED">
            <w:pPr>
              <w:spacing w:after="0"/>
              <w:jc w:val="center"/>
              <w:rPr>
                <w:szCs w:val="24"/>
              </w:rPr>
            </w:pPr>
            <w:r w:rsidRPr="004B32E8">
              <w:rPr>
                <w:rFonts w:cs="Times New Roman"/>
                <w:szCs w:val="24"/>
              </w:rPr>
              <w:t xml:space="preserve">TDL-C </w:t>
            </w:r>
            <w:r>
              <w:rPr>
                <w:rFonts w:cs="Times New Roman"/>
                <w:szCs w:val="24"/>
              </w:rPr>
              <w:t>300ns, 1000ns</w:t>
            </w:r>
          </w:p>
        </w:tc>
      </w:tr>
      <w:tr w:rsidR="000579F3" w:rsidRPr="004B32E8" w14:paraId="52292217" w14:textId="77777777" w:rsidTr="00C62274">
        <w:trPr>
          <w:trHeight w:val="309"/>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4ACDA4A" w14:textId="77777777" w:rsidR="000579F3" w:rsidRPr="004B32E8" w:rsidRDefault="000579F3" w:rsidP="00A26B22">
            <w:pPr>
              <w:spacing w:after="0"/>
              <w:jc w:val="center"/>
              <w:rPr>
                <w:rFonts w:cs="Times New Roman"/>
                <w:szCs w:val="24"/>
              </w:rPr>
            </w:pPr>
            <w:r w:rsidRPr="004B32E8">
              <w:rPr>
                <w:rFonts w:cs="Times New Roman"/>
                <w:szCs w:val="24"/>
              </w:rPr>
              <w:t>Number of BTS antennas</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563F36E0" w14:textId="77777777" w:rsidR="000579F3" w:rsidRPr="004B32E8" w:rsidRDefault="000579F3" w:rsidP="00A26B22">
            <w:pPr>
              <w:spacing w:after="0"/>
              <w:jc w:val="center"/>
              <w:rPr>
                <w:szCs w:val="24"/>
              </w:rPr>
            </w:pPr>
            <w:r w:rsidRPr="004B32E8">
              <w:rPr>
                <w:rFonts w:cs="Times New Roman"/>
                <w:szCs w:val="24"/>
              </w:rPr>
              <w:t>2</w:t>
            </w:r>
          </w:p>
        </w:tc>
      </w:tr>
      <w:tr w:rsidR="000579F3" w:rsidRPr="004B32E8" w14:paraId="737A64FD" w14:textId="77777777" w:rsidTr="00C62274">
        <w:trPr>
          <w:cnfStyle w:val="000000100000" w:firstRow="0" w:lastRow="0" w:firstColumn="0" w:lastColumn="0" w:oddVBand="0" w:evenVBand="0" w:oddHBand="1" w:evenHBand="0" w:firstRowFirstColumn="0" w:firstRowLastColumn="0" w:lastRowFirstColumn="0" w:lastRowLastColumn="0"/>
          <w:trHeight w:val="174"/>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F0DA9B8" w14:textId="77777777" w:rsidR="000579F3" w:rsidRPr="004B32E8" w:rsidRDefault="000579F3" w:rsidP="00A26B22">
            <w:pPr>
              <w:spacing w:after="0"/>
              <w:jc w:val="center"/>
              <w:rPr>
                <w:rFonts w:cs="Times New Roman"/>
                <w:szCs w:val="24"/>
              </w:rPr>
            </w:pPr>
            <w:r w:rsidRPr="004B32E8">
              <w:rPr>
                <w:rFonts w:cs="Times New Roman"/>
                <w:szCs w:val="24"/>
              </w:rPr>
              <w:t>Number of UE antennas</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A34B7C3" w14:textId="77777777" w:rsidR="000579F3" w:rsidRPr="004B32E8" w:rsidRDefault="000579F3" w:rsidP="00A26B22">
            <w:pPr>
              <w:spacing w:after="0"/>
              <w:jc w:val="center"/>
              <w:rPr>
                <w:szCs w:val="24"/>
              </w:rPr>
            </w:pPr>
            <w:r w:rsidRPr="004B32E8">
              <w:rPr>
                <w:rFonts w:cs="Times New Roman"/>
                <w:szCs w:val="24"/>
              </w:rPr>
              <w:t>2</w:t>
            </w:r>
          </w:p>
        </w:tc>
      </w:tr>
      <w:tr w:rsidR="000579F3" w:rsidRPr="004B32E8" w14:paraId="3EEB81BD" w14:textId="77777777" w:rsidTr="00C62274">
        <w:trPr>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72409447" w14:textId="77777777" w:rsidR="000579F3" w:rsidRPr="004B32E8" w:rsidRDefault="000579F3" w:rsidP="00A26B22">
            <w:pPr>
              <w:spacing w:after="0"/>
              <w:jc w:val="center"/>
              <w:rPr>
                <w:rFonts w:cs="Times New Roman"/>
                <w:szCs w:val="24"/>
              </w:rPr>
            </w:pPr>
            <w:r w:rsidRPr="004B32E8">
              <w:rPr>
                <w:rFonts w:cs="Times New Roman"/>
                <w:szCs w:val="24"/>
              </w:rPr>
              <w:lastRenderedPageBreak/>
              <w:t>Number of REGs(containing RS) for each CCE</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32854D19" w14:textId="4B5A5496" w:rsidR="000579F3" w:rsidRPr="004B32E8" w:rsidRDefault="000579F3" w:rsidP="00F83D5E">
            <w:pPr>
              <w:spacing w:after="0"/>
              <w:jc w:val="center"/>
              <w:rPr>
                <w:szCs w:val="24"/>
              </w:rPr>
            </w:pPr>
            <w:r w:rsidRPr="004B32E8">
              <w:rPr>
                <w:rFonts w:cs="Times New Roman"/>
                <w:szCs w:val="24"/>
              </w:rPr>
              <w:t>6 REGs (1 REG = 1PR</w:t>
            </w:r>
            <w:r w:rsidR="00F83D5E">
              <w:rPr>
                <w:rFonts w:cs="Times New Roman"/>
                <w:szCs w:val="24"/>
              </w:rPr>
              <w:t>B</w:t>
            </w:r>
            <w:r w:rsidRPr="004B32E8">
              <w:rPr>
                <w:rFonts w:cs="Times New Roman"/>
                <w:szCs w:val="24"/>
              </w:rPr>
              <w:t xml:space="preserve"> in a single OFDM symbol)</w:t>
            </w:r>
          </w:p>
        </w:tc>
      </w:tr>
      <w:tr w:rsidR="000579F3" w:rsidRPr="004B32E8" w14:paraId="27E7C97D" w14:textId="77777777" w:rsidTr="00C62274">
        <w:trPr>
          <w:cnfStyle w:val="000000100000" w:firstRow="0" w:lastRow="0" w:firstColumn="0" w:lastColumn="0" w:oddVBand="0" w:evenVBand="0" w:oddHBand="1" w:evenHBand="0" w:firstRowFirstColumn="0" w:firstRowLastColumn="0" w:lastRowFirstColumn="0" w:lastRowLastColumn="0"/>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BDCF857" w14:textId="77777777" w:rsidR="000579F3" w:rsidRPr="004B32E8" w:rsidRDefault="000579F3" w:rsidP="00A26B22">
            <w:pPr>
              <w:spacing w:after="0"/>
              <w:jc w:val="center"/>
              <w:rPr>
                <w:rFonts w:cs="Times New Roman"/>
                <w:szCs w:val="24"/>
              </w:rPr>
            </w:pPr>
            <w:r w:rsidRPr="004B32E8">
              <w:rPr>
                <w:rFonts w:cs="Times New Roman"/>
                <w:szCs w:val="24"/>
              </w:rPr>
              <w:t>Number of symbols</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73002CA" w14:textId="77777777" w:rsidR="000579F3" w:rsidRPr="004B32E8" w:rsidRDefault="000579F3" w:rsidP="00A26B22">
            <w:pPr>
              <w:spacing w:after="0"/>
              <w:jc w:val="center"/>
              <w:rPr>
                <w:szCs w:val="24"/>
              </w:rPr>
            </w:pPr>
            <w:r w:rsidRPr="004B32E8">
              <w:rPr>
                <w:rFonts w:cs="Times New Roman"/>
                <w:szCs w:val="24"/>
              </w:rPr>
              <w:t>1</w:t>
            </w:r>
          </w:p>
        </w:tc>
      </w:tr>
      <w:tr w:rsidR="000579F3" w:rsidRPr="004B32E8" w14:paraId="40CA3723" w14:textId="77777777" w:rsidTr="00C62274">
        <w:trPr>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2298C8B" w14:textId="77777777" w:rsidR="000579F3" w:rsidRPr="004B32E8" w:rsidRDefault="000579F3" w:rsidP="00A26B22">
            <w:pPr>
              <w:spacing w:after="0"/>
              <w:jc w:val="center"/>
              <w:rPr>
                <w:szCs w:val="24"/>
              </w:rPr>
            </w:pPr>
            <w:r w:rsidRPr="004B32E8">
              <w:rPr>
                <w:szCs w:val="24"/>
              </w:rPr>
              <w:t>subcarrier spacing</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F015297" w14:textId="77777777" w:rsidR="000579F3" w:rsidRPr="004B32E8" w:rsidRDefault="000579F3" w:rsidP="00A26B22">
            <w:pPr>
              <w:spacing w:after="0"/>
              <w:jc w:val="center"/>
              <w:rPr>
                <w:szCs w:val="24"/>
              </w:rPr>
            </w:pPr>
            <w:r>
              <w:rPr>
                <w:szCs w:val="24"/>
              </w:rPr>
              <w:t>15</w:t>
            </w:r>
            <w:r w:rsidRPr="004B32E8">
              <w:rPr>
                <w:szCs w:val="24"/>
              </w:rPr>
              <w:t>KHz</w:t>
            </w:r>
          </w:p>
        </w:tc>
      </w:tr>
      <w:tr w:rsidR="000579F3" w:rsidRPr="004B32E8" w14:paraId="4B25EA7B" w14:textId="77777777" w:rsidTr="00C62274">
        <w:trPr>
          <w:cnfStyle w:val="000000100000" w:firstRow="0" w:lastRow="0" w:firstColumn="0" w:lastColumn="0" w:oddVBand="0" w:evenVBand="0" w:oddHBand="1" w:evenHBand="0" w:firstRowFirstColumn="0" w:firstRowLastColumn="0" w:lastRowFirstColumn="0" w:lastRowLastColumn="0"/>
          <w:trHeight w:val="278"/>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28B200C0" w14:textId="77777777" w:rsidR="000579F3" w:rsidRPr="004B32E8" w:rsidRDefault="000579F3" w:rsidP="00A26B22">
            <w:pPr>
              <w:spacing w:after="0"/>
              <w:jc w:val="center"/>
              <w:rPr>
                <w:szCs w:val="24"/>
              </w:rPr>
            </w:pPr>
            <w:r w:rsidRPr="004B32E8">
              <w:rPr>
                <w:szCs w:val="24"/>
              </w:rPr>
              <w:t>CORESET BW</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FD380B8" w14:textId="77777777" w:rsidR="000579F3" w:rsidRPr="004B32E8" w:rsidRDefault="000579F3" w:rsidP="00A26B22">
            <w:pPr>
              <w:spacing w:after="0"/>
              <w:jc w:val="center"/>
              <w:rPr>
                <w:szCs w:val="24"/>
              </w:rPr>
            </w:pPr>
            <w:r w:rsidRPr="004B32E8">
              <w:rPr>
                <w:szCs w:val="24"/>
              </w:rPr>
              <w:t>17.28MHz</w:t>
            </w:r>
          </w:p>
          <w:p w14:paraId="7FFDEACE" w14:textId="77777777" w:rsidR="000579F3" w:rsidRPr="004B32E8" w:rsidRDefault="000579F3" w:rsidP="00A26B22">
            <w:pPr>
              <w:spacing w:after="0"/>
              <w:jc w:val="center"/>
              <w:rPr>
                <w:szCs w:val="24"/>
              </w:rPr>
            </w:pPr>
            <w:r>
              <w:rPr>
                <w:szCs w:val="24"/>
              </w:rPr>
              <w:t>1152</w:t>
            </w:r>
            <w:r w:rsidRPr="004B32E8">
              <w:rPr>
                <w:szCs w:val="24"/>
              </w:rPr>
              <w:t xml:space="preserve"> REs = 12*6*</w:t>
            </w:r>
            <w:r>
              <w:rPr>
                <w:szCs w:val="24"/>
              </w:rPr>
              <w:t>16</w:t>
            </w:r>
            <w:r w:rsidRPr="004B32E8">
              <w:rPr>
                <w:szCs w:val="24"/>
              </w:rPr>
              <w:t xml:space="preserve"> REs (can accommodate </w:t>
            </w:r>
            <w:r>
              <w:rPr>
                <w:szCs w:val="24"/>
              </w:rPr>
              <w:t>two</w:t>
            </w:r>
            <w:r w:rsidRPr="004B32E8">
              <w:rPr>
                <w:szCs w:val="24"/>
              </w:rPr>
              <w:t xml:space="preserve"> AL8)</w:t>
            </w:r>
          </w:p>
        </w:tc>
      </w:tr>
      <w:tr w:rsidR="000579F3" w:rsidRPr="004B32E8" w14:paraId="66CE543C" w14:textId="77777777" w:rsidTr="00C62274">
        <w:trPr>
          <w:trHeight w:val="70"/>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08A13E17" w14:textId="77777777" w:rsidR="000579F3" w:rsidRPr="004B32E8" w:rsidRDefault="000579F3" w:rsidP="00A26B22">
            <w:pPr>
              <w:spacing w:after="0"/>
              <w:jc w:val="center"/>
              <w:rPr>
                <w:rFonts w:cs="Times New Roman"/>
                <w:szCs w:val="24"/>
              </w:rPr>
            </w:pPr>
            <w:r w:rsidRPr="004B32E8">
              <w:rPr>
                <w:rFonts w:cs="Times New Roman"/>
                <w:szCs w:val="24"/>
              </w:rPr>
              <w:t>RS overhead</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2CD79DD2" w14:textId="77777777" w:rsidR="000579F3" w:rsidRPr="004B32E8" w:rsidRDefault="000579F3" w:rsidP="00A26B22">
            <w:pPr>
              <w:spacing w:after="0"/>
              <w:jc w:val="center"/>
              <w:rPr>
                <w:szCs w:val="24"/>
              </w:rPr>
            </w:pPr>
            <w:r>
              <w:rPr>
                <w:rFonts w:cs="Times New Roman"/>
                <w:szCs w:val="24"/>
              </w:rPr>
              <w:t>1/3</w:t>
            </w:r>
          </w:p>
        </w:tc>
      </w:tr>
      <w:tr w:rsidR="000579F3" w:rsidRPr="004B32E8" w14:paraId="082CF898" w14:textId="77777777" w:rsidTr="00C62274">
        <w:trPr>
          <w:cnfStyle w:val="000000100000" w:firstRow="0" w:lastRow="0" w:firstColumn="0" w:lastColumn="0" w:oddVBand="0" w:evenVBand="0" w:oddHBand="1" w:evenHBand="0" w:firstRowFirstColumn="0" w:firstRowLastColumn="0" w:lastRowFirstColumn="0" w:lastRowLastColumn="0"/>
          <w:trHeight w:val="70"/>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14825E90" w14:textId="77777777" w:rsidR="000579F3" w:rsidRPr="004B32E8" w:rsidRDefault="000579F3" w:rsidP="00A26B22">
            <w:pPr>
              <w:spacing w:after="0"/>
              <w:jc w:val="center"/>
              <w:rPr>
                <w:rFonts w:cs="Times New Roman"/>
                <w:szCs w:val="24"/>
              </w:rPr>
            </w:pPr>
            <w:r w:rsidRPr="004B32E8">
              <w:rPr>
                <w:rFonts w:cs="Times New Roman"/>
                <w:szCs w:val="24"/>
              </w:rPr>
              <w:t>Coding</w:t>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687268D7" w14:textId="77777777" w:rsidR="000579F3" w:rsidRPr="004B32E8" w:rsidRDefault="000579F3" w:rsidP="00A26B22">
            <w:pPr>
              <w:spacing w:after="0"/>
              <w:jc w:val="center"/>
              <w:rPr>
                <w:szCs w:val="24"/>
              </w:rPr>
            </w:pPr>
            <w:r w:rsidRPr="004B32E8">
              <w:rPr>
                <w:rFonts w:cs="Times New Roman"/>
                <w:szCs w:val="24"/>
              </w:rPr>
              <w:t>TBCC list=1</w:t>
            </w:r>
          </w:p>
        </w:tc>
      </w:tr>
      <w:tr w:rsidR="00824D6C" w:rsidRPr="004B32E8" w14:paraId="69469F37" w14:textId="77777777" w:rsidTr="00C62274">
        <w:trPr>
          <w:trHeight w:val="70"/>
          <w:jc w:val="center"/>
        </w:trPr>
        <w:tc>
          <w:tcPr>
            <w:tcW w:w="287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7C4B443" w14:textId="40068931" w:rsidR="00824D6C" w:rsidRPr="004B32E8" w:rsidRDefault="00824D6C" w:rsidP="00A26B22">
            <w:pPr>
              <w:spacing w:after="0"/>
              <w:jc w:val="center"/>
              <w:rPr>
                <w:szCs w:val="24"/>
              </w:rPr>
            </w:pPr>
            <w:r>
              <w:rPr>
                <w:szCs w:val="24"/>
              </w:rPr>
              <w:t>Transmission scheme</w:t>
            </w:r>
            <w:r>
              <w:rPr>
                <w:rStyle w:val="FootnoteReference"/>
                <w:szCs w:val="24"/>
              </w:rPr>
              <w:footnoteReference w:id="3"/>
            </w:r>
          </w:p>
        </w:tc>
        <w:tc>
          <w:tcPr>
            <w:tcW w:w="708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8BAFF3F" w14:textId="68799FE1" w:rsidR="00824D6C" w:rsidRDefault="00824D6C" w:rsidP="00A26B22">
            <w:pPr>
              <w:spacing w:after="0"/>
              <w:jc w:val="center"/>
              <w:rPr>
                <w:szCs w:val="24"/>
              </w:rPr>
            </w:pPr>
            <w:r>
              <w:rPr>
                <w:szCs w:val="24"/>
              </w:rPr>
              <w:t>SCDD</w:t>
            </w:r>
            <w:r w:rsidR="00C62274">
              <w:rPr>
                <w:szCs w:val="24"/>
              </w:rPr>
              <w:t xml:space="preserve"> (Small-delay cyclic delay diversity)</w:t>
            </w:r>
            <w:r>
              <w:rPr>
                <w:szCs w:val="24"/>
              </w:rPr>
              <w:t xml:space="preserve"> with cyclic delay of 800ns</w:t>
            </w:r>
          </w:p>
          <w:p w14:paraId="50445A3C" w14:textId="7EF60ABA" w:rsidR="00824D6C" w:rsidRPr="004B32E8" w:rsidRDefault="00824D6C" w:rsidP="00A26B22">
            <w:pPr>
              <w:spacing w:after="0"/>
              <w:jc w:val="center"/>
              <w:rPr>
                <w:szCs w:val="24"/>
              </w:rPr>
            </w:pPr>
            <w:r>
              <w:rPr>
                <w:szCs w:val="24"/>
              </w:rPr>
              <w:t>and SFBC</w:t>
            </w:r>
          </w:p>
        </w:tc>
      </w:tr>
    </w:tbl>
    <w:p w14:paraId="245DC126" w14:textId="5B0E82A3" w:rsidR="00BE2E9B" w:rsidRPr="00BE2E9B" w:rsidRDefault="00BE2E9B" w:rsidP="00BE2E9B">
      <w:pPr>
        <w:pStyle w:val="Caption"/>
        <w:keepNext/>
        <w:ind w:firstLine="288"/>
        <w:rPr>
          <w:b w:val="0"/>
          <w:sz w:val="24"/>
        </w:rPr>
      </w:pPr>
      <w:bookmarkStart w:id="5" w:name="_Ref478122350"/>
      <w:r w:rsidRPr="00BE2E9B">
        <w:rPr>
          <w:b w:val="0"/>
          <w:sz w:val="24"/>
        </w:rPr>
        <w:t xml:space="preserve">Table </w:t>
      </w:r>
      <w:r w:rsidRPr="00BE2E9B">
        <w:rPr>
          <w:b w:val="0"/>
          <w:sz w:val="24"/>
        </w:rPr>
        <w:fldChar w:fldCharType="begin"/>
      </w:r>
      <w:r w:rsidRPr="00BE2E9B">
        <w:rPr>
          <w:b w:val="0"/>
          <w:sz w:val="24"/>
        </w:rPr>
        <w:instrText xml:space="preserve"> SEQ Table \* ARABIC </w:instrText>
      </w:r>
      <w:r w:rsidRPr="00BE2E9B">
        <w:rPr>
          <w:b w:val="0"/>
          <w:sz w:val="24"/>
        </w:rPr>
        <w:fldChar w:fldCharType="separate"/>
      </w:r>
      <w:r w:rsidRPr="00BE2E9B">
        <w:rPr>
          <w:b w:val="0"/>
          <w:noProof/>
          <w:sz w:val="24"/>
        </w:rPr>
        <w:t>3</w:t>
      </w:r>
      <w:r w:rsidRPr="00BE2E9B">
        <w:rPr>
          <w:b w:val="0"/>
          <w:sz w:val="24"/>
        </w:rPr>
        <w:fldChar w:fldCharType="end"/>
      </w:r>
      <w:bookmarkEnd w:id="5"/>
      <w:r w:rsidR="00F06B6B">
        <w:rPr>
          <w:b w:val="0"/>
          <w:sz w:val="24"/>
        </w:rPr>
        <w:t>:</w:t>
      </w:r>
      <w:r w:rsidRPr="00BE2E9B">
        <w:rPr>
          <w:b w:val="0"/>
          <w:sz w:val="24"/>
        </w:rPr>
        <w:t xml:space="preserve"> Difference of Option1 and Option2 in the simulation setup</w:t>
      </w:r>
    </w:p>
    <w:tbl>
      <w:tblPr>
        <w:tblStyle w:val="GridTable4-Accent1"/>
        <w:tblW w:w="9962" w:type="dxa"/>
        <w:jc w:val="center"/>
        <w:tblInd w:w="0" w:type="dxa"/>
        <w:tblLook w:val="0420" w:firstRow="1" w:lastRow="0" w:firstColumn="0" w:lastColumn="0" w:noHBand="0" w:noVBand="1"/>
      </w:tblPr>
      <w:tblGrid>
        <w:gridCol w:w="2245"/>
        <w:gridCol w:w="4140"/>
        <w:gridCol w:w="3577"/>
      </w:tblGrid>
      <w:tr w:rsidR="000579F3" w:rsidRPr="004B32E8" w14:paraId="66D87790" w14:textId="77777777" w:rsidTr="00C62274">
        <w:trPr>
          <w:cnfStyle w:val="100000000000" w:firstRow="1" w:lastRow="0" w:firstColumn="0" w:lastColumn="0" w:oddVBand="0" w:evenVBand="0" w:oddHBand="0" w:evenHBand="0" w:firstRowFirstColumn="0" w:firstRowLastColumn="0" w:lastRowFirstColumn="0" w:lastRowLastColumn="0"/>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67B5E9E3" w14:textId="4AD5FD2B" w:rsidR="000579F3" w:rsidRPr="00C62274" w:rsidRDefault="000579F3" w:rsidP="00BE2E9B">
            <w:pPr>
              <w:spacing w:after="60"/>
              <w:jc w:val="center"/>
              <w:rPr>
                <w:sz w:val="24"/>
                <w:szCs w:val="24"/>
              </w:rPr>
            </w:pPr>
            <w:r w:rsidRPr="00C62274">
              <w:rPr>
                <w:rFonts w:cs="Times New Roman"/>
                <w:sz w:val="24"/>
                <w:szCs w:val="24"/>
              </w:rPr>
              <w:t>Parameter</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8DA9630" w14:textId="51DB5E12" w:rsidR="000579F3" w:rsidRPr="00C62274" w:rsidRDefault="0077320C" w:rsidP="00BE2E9B">
            <w:pPr>
              <w:spacing w:after="60"/>
              <w:jc w:val="center"/>
              <w:rPr>
                <w:sz w:val="24"/>
                <w:szCs w:val="24"/>
              </w:rPr>
            </w:pPr>
            <w:r w:rsidRPr="00C62274">
              <w:rPr>
                <w:rFonts w:cs="Times New Roman"/>
                <w:sz w:val="24"/>
                <w:szCs w:val="24"/>
              </w:rPr>
              <w:t>Option1: Narrowband</w:t>
            </w:r>
            <w:r w:rsidR="000579F3" w:rsidRPr="00C62274">
              <w:rPr>
                <w:rFonts w:cs="Times New Roman"/>
                <w:sz w:val="24"/>
                <w:szCs w:val="24"/>
              </w:rPr>
              <w:t xml:space="preserve"> RS</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4C0786C" w14:textId="2586FDD2" w:rsidR="000579F3" w:rsidRPr="00C62274" w:rsidRDefault="0077320C" w:rsidP="00BE2E9B">
            <w:pPr>
              <w:spacing w:after="60"/>
              <w:jc w:val="center"/>
              <w:rPr>
                <w:sz w:val="24"/>
                <w:szCs w:val="24"/>
              </w:rPr>
            </w:pPr>
            <w:r w:rsidRPr="00C62274">
              <w:rPr>
                <w:sz w:val="24"/>
                <w:szCs w:val="24"/>
              </w:rPr>
              <w:t>Option2: Wideband RS</w:t>
            </w:r>
          </w:p>
        </w:tc>
      </w:tr>
      <w:tr w:rsidR="00F06B6B" w:rsidRPr="004B32E8" w14:paraId="424907F3" w14:textId="77777777" w:rsidTr="001A2931">
        <w:trPr>
          <w:cnfStyle w:val="000000100000" w:firstRow="0" w:lastRow="0" w:firstColumn="0" w:lastColumn="0" w:oddVBand="0" w:evenVBand="0" w:oddHBand="1" w:evenHBand="0" w:firstRowFirstColumn="0" w:firstRowLastColumn="0" w:lastRowFirstColumn="0" w:lastRowLastColumn="0"/>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hideMark/>
          </w:tcPr>
          <w:p w14:paraId="4E1C2687" w14:textId="46FFE512" w:rsidR="00F06B6B" w:rsidRPr="00C62274" w:rsidRDefault="00F06B6B" w:rsidP="00F06B6B">
            <w:pPr>
              <w:spacing w:after="60"/>
              <w:jc w:val="center"/>
              <w:rPr>
                <w:rFonts w:cs="Times New Roman"/>
                <w:sz w:val="24"/>
                <w:szCs w:val="24"/>
              </w:rPr>
            </w:pPr>
            <w:r w:rsidRPr="00C62274">
              <w:rPr>
                <w:rFonts w:cs="Times New Roman"/>
                <w:sz w:val="24"/>
                <w:szCs w:val="24"/>
              </w:rPr>
              <w:t>Channel Estimation Algorithm</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28FEEF79" w14:textId="46559537" w:rsidR="00F06B6B" w:rsidRPr="00C62274" w:rsidRDefault="00F06B6B" w:rsidP="00F06B6B">
            <w:pPr>
              <w:spacing w:after="60"/>
              <w:jc w:val="center"/>
              <w:rPr>
                <w:rFonts w:cs="Times New Roman"/>
                <w:sz w:val="24"/>
                <w:szCs w:val="24"/>
              </w:rPr>
            </w:pPr>
            <w:r w:rsidRPr="00C62274">
              <w:rPr>
                <w:rFonts w:cs="Times New Roman"/>
                <w:sz w:val="24"/>
                <w:szCs w:val="24"/>
              </w:rPr>
              <w:t>Narrow band channel estimation, with the bundle size equal to the minimum resource allocation unit</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735B40C" w14:textId="5C4A2D21" w:rsidR="00F06B6B" w:rsidRPr="00C62274" w:rsidRDefault="00F06B6B" w:rsidP="00F06B6B">
            <w:pPr>
              <w:spacing w:after="60"/>
              <w:jc w:val="center"/>
              <w:rPr>
                <w:rFonts w:cs="Times New Roman"/>
                <w:sz w:val="24"/>
                <w:szCs w:val="24"/>
              </w:rPr>
            </w:pPr>
            <w:r w:rsidRPr="00C62274">
              <w:rPr>
                <w:rFonts w:cs="Times New Roman"/>
                <w:sz w:val="24"/>
                <w:szCs w:val="24"/>
              </w:rPr>
              <w:t>Channel estimation across the entire CORESET BW;</w:t>
            </w:r>
          </w:p>
        </w:tc>
      </w:tr>
      <w:tr w:rsidR="00F06B6B" w:rsidRPr="004B32E8" w14:paraId="0216EA6B" w14:textId="77777777" w:rsidTr="00C62274">
        <w:trPr>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06C2DC15" w14:textId="4EC14A35" w:rsidR="00F06B6B" w:rsidRPr="00C62274" w:rsidRDefault="00F06B6B" w:rsidP="00F06B6B">
            <w:pPr>
              <w:spacing w:after="60"/>
              <w:jc w:val="center"/>
              <w:rPr>
                <w:sz w:val="24"/>
                <w:szCs w:val="24"/>
              </w:rPr>
            </w:pPr>
            <w:r w:rsidRPr="00C62274">
              <w:rPr>
                <w:sz w:val="24"/>
                <w:szCs w:val="24"/>
              </w:rPr>
              <w:t>minimum resource allocation unit</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7C81CD32" w14:textId="24B23623" w:rsidR="00F06B6B" w:rsidRPr="00C62274" w:rsidRDefault="00F06B6B" w:rsidP="00F06B6B">
            <w:pPr>
              <w:spacing w:after="60"/>
              <w:jc w:val="center"/>
              <w:rPr>
                <w:sz w:val="24"/>
                <w:szCs w:val="24"/>
              </w:rPr>
            </w:pPr>
            <w:r w:rsidRPr="00C62274">
              <w:rPr>
                <w:sz w:val="24"/>
                <w:szCs w:val="24"/>
              </w:rPr>
              <w:t>6 REGs</w:t>
            </w:r>
            <w:r w:rsidRPr="00C62274">
              <w:rPr>
                <w:rStyle w:val="FootnoteReference"/>
                <w:sz w:val="24"/>
                <w:szCs w:val="24"/>
              </w:rPr>
              <w:footnoteReference w:id="4"/>
            </w:r>
            <w:r w:rsidRPr="00C62274">
              <w:rPr>
                <w:sz w:val="24"/>
                <w:szCs w:val="24"/>
              </w:rPr>
              <w:t xml:space="preserve"> (1REG = 1PR</w:t>
            </w:r>
            <w:r>
              <w:rPr>
                <w:sz w:val="24"/>
                <w:szCs w:val="24"/>
              </w:rPr>
              <w:t>B</w:t>
            </w:r>
            <w:r w:rsidRPr="00C62274">
              <w:rPr>
                <w:sz w:val="24"/>
                <w:szCs w:val="24"/>
              </w:rPr>
              <w:t xml:space="preserve"> in a single OFDM symbol)</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1AA9E084" w14:textId="59B21CCF" w:rsidR="00F06B6B" w:rsidRPr="00C62274" w:rsidRDefault="00F06B6B" w:rsidP="00F06B6B">
            <w:pPr>
              <w:spacing w:after="60"/>
              <w:jc w:val="center"/>
              <w:rPr>
                <w:sz w:val="24"/>
                <w:szCs w:val="24"/>
              </w:rPr>
            </w:pPr>
            <w:r w:rsidRPr="00C62274">
              <w:rPr>
                <w:sz w:val="24"/>
                <w:szCs w:val="24"/>
              </w:rPr>
              <w:t>1 REG</w:t>
            </w:r>
          </w:p>
        </w:tc>
      </w:tr>
      <w:tr w:rsidR="00F06B6B" w:rsidRPr="004B32E8" w14:paraId="45F62CFF" w14:textId="77777777" w:rsidTr="00C62274">
        <w:trPr>
          <w:cnfStyle w:val="000000100000" w:firstRow="0" w:lastRow="0" w:firstColumn="0" w:lastColumn="0" w:oddVBand="0" w:evenVBand="0" w:oddHBand="1" w:evenHBand="0" w:firstRowFirstColumn="0" w:firstRowLastColumn="0" w:lastRowFirstColumn="0" w:lastRowLastColumn="0"/>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E71FAF7" w14:textId="74F66EE4" w:rsidR="00F06B6B" w:rsidRPr="00C62274" w:rsidRDefault="00F06B6B" w:rsidP="00F06B6B">
            <w:pPr>
              <w:spacing w:after="60"/>
              <w:jc w:val="center"/>
              <w:rPr>
                <w:sz w:val="24"/>
                <w:szCs w:val="24"/>
              </w:rPr>
            </w:pPr>
            <w:r w:rsidRPr="00C62274">
              <w:rPr>
                <w:sz w:val="24"/>
                <w:szCs w:val="24"/>
              </w:rPr>
              <w:t>Filtering</w:t>
            </w:r>
          </w:p>
        </w:tc>
        <w:tc>
          <w:tcPr>
            <w:tcW w:w="4140"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33CED6D7" w14:textId="77777777" w:rsidR="00F06B6B" w:rsidRPr="00C62274" w:rsidRDefault="00F06B6B" w:rsidP="00F06B6B">
            <w:pPr>
              <w:spacing w:after="60"/>
              <w:jc w:val="center"/>
              <w:rPr>
                <w:sz w:val="24"/>
                <w:szCs w:val="24"/>
              </w:rPr>
            </w:pPr>
            <w:r w:rsidRPr="00C62274">
              <w:rPr>
                <w:sz w:val="24"/>
                <w:szCs w:val="24"/>
              </w:rPr>
              <w:t>One-shot</w:t>
            </w:r>
          </w:p>
          <w:p w14:paraId="05B5B618" w14:textId="5CAB7805" w:rsidR="00F06B6B" w:rsidRPr="00C62274" w:rsidRDefault="00F06B6B" w:rsidP="00F06B6B">
            <w:pPr>
              <w:spacing w:after="60"/>
              <w:jc w:val="center"/>
              <w:rPr>
                <w:sz w:val="24"/>
                <w:szCs w:val="24"/>
              </w:rPr>
            </w:pPr>
            <w:r>
              <w:rPr>
                <w:sz w:val="24"/>
                <w:szCs w:val="24"/>
              </w:rPr>
              <w:t>(</w:t>
            </w:r>
            <w:r w:rsidRPr="00C62274">
              <w:rPr>
                <w:sz w:val="24"/>
                <w:szCs w:val="24"/>
              </w:rPr>
              <w:t>Filtering is not possible with Option2</w:t>
            </w:r>
            <w:r>
              <w:rPr>
                <w:sz w:val="24"/>
                <w:szCs w:val="24"/>
              </w:rPr>
              <w:t>)</w:t>
            </w:r>
          </w:p>
        </w:tc>
        <w:tc>
          <w:tcPr>
            <w:tcW w:w="3577"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3F1B4F5B" w14:textId="37C2E461" w:rsidR="00F06B6B" w:rsidRPr="00C62274" w:rsidRDefault="00F06B6B" w:rsidP="00F06B6B">
            <w:pPr>
              <w:spacing w:after="60"/>
              <w:jc w:val="center"/>
              <w:rPr>
                <w:sz w:val="24"/>
                <w:szCs w:val="24"/>
              </w:rPr>
            </w:pPr>
            <w:r w:rsidRPr="00C62274">
              <w:rPr>
                <w:sz w:val="24"/>
                <w:szCs w:val="24"/>
              </w:rPr>
              <w:t xml:space="preserve">Non-coherent filtering </w:t>
            </w:r>
          </w:p>
          <w:p w14:paraId="27175A76" w14:textId="191D9240" w:rsidR="00F06B6B" w:rsidRPr="00C62274" w:rsidRDefault="00F06B6B" w:rsidP="00F06B6B">
            <w:pPr>
              <w:spacing w:after="60"/>
              <w:jc w:val="center"/>
              <w:rPr>
                <w:sz w:val="24"/>
                <w:szCs w:val="24"/>
              </w:rPr>
            </w:pPr>
            <w:r w:rsidRPr="00C62274">
              <w:rPr>
                <w:sz w:val="24"/>
                <w:szCs w:val="24"/>
              </w:rPr>
              <w:t xml:space="preserve">(time constant = </w:t>
            </w:r>
            <w:r>
              <w:rPr>
                <w:sz w:val="24"/>
                <w:szCs w:val="24"/>
              </w:rPr>
              <w:t>10</w:t>
            </w:r>
            <w:r w:rsidRPr="00C62274">
              <w:rPr>
                <w:sz w:val="24"/>
                <w:szCs w:val="24"/>
              </w:rPr>
              <w:t>)</w:t>
            </w:r>
          </w:p>
        </w:tc>
      </w:tr>
      <w:tr w:rsidR="00F06B6B" w:rsidRPr="004B32E8" w14:paraId="5356344E" w14:textId="77777777" w:rsidTr="00C62274">
        <w:trPr>
          <w:trHeight w:val="174"/>
          <w:jc w:val="center"/>
        </w:trPr>
        <w:tc>
          <w:tcPr>
            <w:tcW w:w="2245" w:type="dxa"/>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442BC2C5" w14:textId="3D712164" w:rsidR="00F06B6B" w:rsidRPr="00C62274" w:rsidRDefault="00F06B6B" w:rsidP="00F06B6B">
            <w:pPr>
              <w:spacing w:after="60"/>
              <w:jc w:val="center"/>
              <w:rPr>
                <w:sz w:val="24"/>
                <w:szCs w:val="24"/>
              </w:rPr>
            </w:pPr>
            <w:r w:rsidRPr="00C62274">
              <w:rPr>
                <w:sz w:val="24"/>
                <w:szCs w:val="24"/>
              </w:rPr>
              <w:t>Search Space</w:t>
            </w:r>
          </w:p>
        </w:tc>
        <w:tc>
          <w:tcPr>
            <w:tcW w:w="7717" w:type="dxa"/>
            <w:gridSpan w:val="2"/>
            <w:tc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tcBorders>
          </w:tcPr>
          <w:p w14:paraId="5DDBC660" w14:textId="1E805E65" w:rsidR="00F06B6B" w:rsidRPr="00C62274" w:rsidRDefault="00F06B6B" w:rsidP="00F06B6B">
            <w:pPr>
              <w:spacing w:after="60"/>
              <w:jc w:val="center"/>
              <w:rPr>
                <w:sz w:val="24"/>
                <w:szCs w:val="24"/>
              </w:rPr>
            </w:pPr>
            <w:r>
              <w:rPr>
                <w:sz w:val="24"/>
                <w:szCs w:val="24"/>
              </w:rPr>
              <w:t>D</w:t>
            </w:r>
            <w:r w:rsidRPr="00C62274">
              <w:rPr>
                <w:sz w:val="24"/>
                <w:szCs w:val="24"/>
              </w:rPr>
              <w:t>istributed search space (the minimum resource allocation units for each aggregation level are equally spread within the entire 17.28MHz CORESET)</w:t>
            </w:r>
          </w:p>
        </w:tc>
      </w:tr>
    </w:tbl>
    <w:p w14:paraId="72C01615" w14:textId="77777777" w:rsidR="000579F3" w:rsidRDefault="000579F3" w:rsidP="00ED2F3B">
      <w:pPr>
        <w:jc w:val="both"/>
        <w:rPr>
          <w:sz w:val="24"/>
          <w:szCs w:val="24"/>
        </w:rPr>
      </w:pPr>
    </w:p>
    <w:p w14:paraId="5EFADDFC" w14:textId="60AB7834" w:rsidR="008E0931" w:rsidRDefault="008E0931" w:rsidP="00ED2F3B">
      <w:pPr>
        <w:jc w:val="both"/>
        <w:rPr>
          <w:sz w:val="24"/>
          <w:szCs w:val="24"/>
        </w:rPr>
      </w:pPr>
      <w:r>
        <w:rPr>
          <w:sz w:val="24"/>
          <w:szCs w:val="24"/>
        </w:rPr>
        <w:t>The results for the comparison of narrowband RS and wideband RS can be found in the Appendix.</w:t>
      </w:r>
      <w:r w:rsidR="006627F8">
        <w:rPr>
          <w:sz w:val="24"/>
          <w:szCs w:val="24"/>
        </w:rPr>
        <w:t xml:space="preserve"> The following observations can be made</w:t>
      </w:r>
      <w:r w:rsidR="005C6CA7">
        <w:rPr>
          <w:sz w:val="24"/>
          <w:szCs w:val="24"/>
        </w:rPr>
        <w:t xml:space="preserve"> based on the results.</w:t>
      </w:r>
    </w:p>
    <w:p w14:paraId="783CF70C" w14:textId="7165C0CE" w:rsidR="005C6CA7" w:rsidRDefault="00C62274" w:rsidP="005C6CA7">
      <w:pPr>
        <w:jc w:val="both"/>
        <w:rPr>
          <w:sz w:val="24"/>
          <w:szCs w:val="24"/>
        </w:rPr>
      </w:pPr>
      <w:r>
        <w:rPr>
          <w:b/>
          <w:bCs/>
          <w:sz w:val="24"/>
          <w:szCs w:val="24"/>
          <w:u w:val="single"/>
        </w:rPr>
        <w:t>Observation 1</w:t>
      </w:r>
      <w:r>
        <w:rPr>
          <w:sz w:val="24"/>
          <w:szCs w:val="24"/>
        </w:rPr>
        <w:t>: W</w:t>
      </w:r>
      <w:r w:rsidR="004F5920">
        <w:rPr>
          <w:sz w:val="24"/>
          <w:szCs w:val="24"/>
        </w:rPr>
        <w:t>ideband</w:t>
      </w:r>
      <w:r w:rsidR="00F6429F">
        <w:rPr>
          <w:sz w:val="24"/>
          <w:szCs w:val="24"/>
        </w:rPr>
        <w:t xml:space="preserve"> </w:t>
      </w:r>
      <w:r>
        <w:rPr>
          <w:sz w:val="24"/>
          <w:szCs w:val="24"/>
        </w:rPr>
        <w:t>RS</w:t>
      </w:r>
      <w:r w:rsidR="004F5920">
        <w:rPr>
          <w:sz w:val="24"/>
          <w:szCs w:val="24"/>
        </w:rPr>
        <w:t xml:space="preserve"> that span</w:t>
      </w:r>
      <w:r w:rsidR="009E71BA">
        <w:rPr>
          <w:sz w:val="24"/>
          <w:szCs w:val="24"/>
        </w:rPr>
        <w:t>s</w:t>
      </w:r>
      <w:r w:rsidR="004F5920">
        <w:rPr>
          <w:sz w:val="24"/>
          <w:szCs w:val="24"/>
        </w:rPr>
        <w:t xml:space="preserve"> the entire CORESET</w:t>
      </w:r>
      <w:r>
        <w:rPr>
          <w:sz w:val="24"/>
          <w:szCs w:val="24"/>
        </w:rPr>
        <w:t xml:space="preserve"> </w:t>
      </w:r>
      <w:r w:rsidR="004F5920">
        <w:rPr>
          <w:sz w:val="24"/>
          <w:szCs w:val="24"/>
        </w:rPr>
        <w:t>leads to 1-</w:t>
      </w:r>
      <w:r w:rsidR="00F6429F">
        <w:rPr>
          <w:sz w:val="24"/>
          <w:szCs w:val="24"/>
        </w:rPr>
        <w:t xml:space="preserve">5dB </w:t>
      </w:r>
      <w:r w:rsidR="004F5920">
        <w:rPr>
          <w:sz w:val="24"/>
          <w:szCs w:val="24"/>
        </w:rPr>
        <w:t xml:space="preserve">gain in the PDCCH </w:t>
      </w:r>
      <w:proofErr w:type="gramStart"/>
      <w:r w:rsidR="004F5920">
        <w:rPr>
          <w:sz w:val="24"/>
          <w:szCs w:val="24"/>
        </w:rPr>
        <w:t>demodulation</w:t>
      </w:r>
      <w:proofErr w:type="gramEnd"/>
      <w:r w:rsidR="004F5920">
        <w:rPr>
          <w:sz w:val="24"/>
          <w:szCs w:val="24"/>
        </w:rPr>
        <w:t xml:space="preserve"> performance, compared with narrow-band RS</w:t>
      </w:r>
      <w:r w:rsidR="00BD353A">
        <w:rPr>
          <w:sz w:val="24"/>
          <w:szCs w:val="24"/>
        </w:rPr>
        <w:t>, across</w:t>
      </w:r>
      <w:r w:rsidR="008B0004">
        <w:rPr>
          <w:sz w:val="24"/>
          <w:szCs w:val="24"/>
        </w:rPr>
        <w:t xml:space="preserve"> all scenarios.</w:t>
      </w:r>
      <w:r w:rsidR="005C6CA7" w:rsidRPr="005C6CA7">
        <w:rPr>
          <w:sz w:val="24"/>
          <w:szCs w:val="24"/>
        </w:rPr>
        <w:t xml:space="preserve"> </w:t>
      </w:r>
    </w:p>
    <w:p w14:paraId="7C00CAD8" w14:textId="67A29D63" w:rsidR="005C6CA7" w:rsidRDefault="005C6CA7" w:rsidP="005C6CA7">
      <w:pPr>
        <w:jc w:val="both"/>
        <w:rPr>
          <w:sz w:val="24"/>
          <w:szCs w:val="24"/>
        </w:rPr>
      </w:pPr>
      <w:r>
        <w:rPr>
          <w:b/>
          <w:bCs/>
          <w:sz w:val="24"/>
          <w:szCs w:val="24"/>
          <w:u w:val="single"/>
        </w:rPr>
        <w:t xml:space="preserve">Observation </w:t>
      </w:r>
      <w:r w:rsidR="00B054BC">
        <w:rPr>
          <w:b/>
          <w:bCs/>
          <w:sz w:val="24"/>
          <w:szCs w:val="24"/>
          <w:u w:val="single"/>
        </w:rPr>
        <w:t>2</w:t>
      </w:r>
      <w:r>
        <w:rPr>
          <w:sz w:val="24"/>
          <w:szCs w:val="24"/>
        </w:rPr>
        <w:t>: Narrowband RS cannot achieve 1e-2 PDCCH PER at SNR=-6dB</w:t>
      </w:r>
      <w:r w:rsidR="003754F9">
        <w:rPr>
          <w:sz w:val="24"/>
          <w:szCs w:val="24"/>
        </w:rPr>
        <w:t xml:space="preserve"> </w:t>
      </w:r>
      <w:r w:rsidR="00F83D5E">
        <w:rPr>
          <w:sz w:val="24"/>
          <w:szCs w:val="24"/>
        </w:rPr>
        <w:t xml:space="preserve">even </w:t>
      </w:r>
      <w:r w:rsidR="003754F9">
        <w:rPr>
          <w:sz w:val="24"/>
          <w:szCs w:val="24"/>
        </w:rPr>
        <w:t xml:space="preserve">with aggregation level 8. </w:t>
      </w:r>
    </w:p>
    <w:p w14:paraId="314187B1" w14:textId="647CD739" w:rsidR="003754F9" w:rsidRDefault="003754F9" w:rsidP="008B0004">
      <w:pPr>
        <w:jc w:val="both"/>
        <w:rPr>
          <w:sz w:val="24"/>
          <w:szCs w:val="24"/>
        </w:rPr>
      </w:pPr>
      <w:r>
        <w:rPr>
          <w:sz w:val="24"/>
          <w:szCs w:val="24"/>
        </w:rPr>
        <w:t xml:space="preserve">On the one hand, </w:t>
      </w:r>
      <w:r w:rsidR="005C6CA7">
        <w:rPr>
          <w:sz w:val="24"/>
          <w:szCs w:val="24"/>
        </w:rPr>
        <w:t xml:space="preserve">wideband RS leads to improved link budget, </w:t>
      </w:r>
      <w:r>
        <w:rPr>
          <w:sz w:val="24"/>
          <w:szCs w:val="24"/>
        </w:rPr>
        <w:t xml:space="preserve">which is essential for the transmission of common control messages, especially the ones related to initial access or paging. On the other hand, wideband RS restricts the multiplexing of PDCCH transmissions for different beamforming directions, and thus is not desirable to use for the transmission of UE-specific control messages especially when beamforming information for different UEs are available. </w:t>
      </w:r>
    </w:p>
    <w:p w14:paraId="711DEF82" w14:textId="39FF5496" w:rsidR="008B0004" w:rsidRDefault="003754F9" w:rsidP="008B0004">
      <w:pPr>
        <w:jc w:val="both"/>
        <w:rPr>
          <w:sz w:val="24"/>
          <w:szCs w:val="24"/>
        </w:rPr>
      </w:pPr>
      <w:r>
        <w:rPr>
          <w:sz w:val="24"/>
          <w:szCs w:val="24"/>
        </w:rPr>
        <w:t>To combine the benefits of both wideband RS and narrowband RS, we make the following proposal.</w:t>
      </w:r>
    </w:p>
    <w:p w14:paraId="247A3914" w14:textId="24599401" w:rsidR="008B0004" w:rsidRDefault="008B0004" w:rsidP="008B0004">
      <w:pPr>
        <w:jc w:val="both"/>
        <w:rPr>
          <w:sz w:val="24"/>
          <w:szCs w:val="24"/>
        </w:rPr>
      </w:pPr>
      <w:r>
        <w:rPr>
          <w:b/>
          <w:bCs/>
          <w:sz w:val="24"/>
          <w:szCs w:val="24"/>
          <w:u w:val="single"/>
        </w:rPr>
        <w:lastRenderedPageBreak/>
        <w:t>Proposal</w:t>
      </w:r>
      <w:r>
        <w:rPr>
          <w:sz w:val="24"/>
          <w:szCs w:val="24"/>
        </w:rPr>
        <w:t xml:space="preserve">: </w:t>
      </w:r>
    </w:p>
    <w:p w14:paraId="67F40C2F" w14:textId="0BA34BB9" w:rsidR="005435F3" w:rsidRDefault="008B0004" w:rsidP="008B0004">
      <w:pPr>
        <w:pStyle w:val="ListParagraph"/>
        <w:numPr>
          <w:ilvl w:val="0"/>
          <w:numId w:val="24"/>
        </w:numPr>
        <w:jc w:val="both"/>
        <w:rPr>
          <w:rFonts w:ascii="Times New Roman" w:hAnsi="Times New Roman"/>
          <w:sz w:val="24"/>
          <w:szCs w:val="24"/>
        </w:rPr>
      </w:pPr>
      <w:r w:rsidRPr="005435F3">
        <w:rPr>
          <w:rFonts w:ascii="Times New Roman" w:hAnsi="Times New Roman"/>
          <w:sz w:val="24"/>
          <w:szCs w:val="24"/>
        </w:rPr>
        <w:t xml:space="preserve">In </w:t>
      </w:r>
      <w:r w:rsidR="005435F3" w:rsidRPr="005435F3">
        <w:rPr>
          <w:rFonts w:ascii="Times New Roman" w:hAnsi="Times New Roman"/>
          <w:sz w:val="24"/>
          <w:szCs w:val="24"/>
        </w:rPr>
        <w:t xml:space="preserve">the </w:t>
      </w:r>
      <w:r w:rsidRPr="005435F3">
        <w:rPr>
          <w:rFonts w:ascii="Times New Roman" w:hAnsi="Times New Roman"/>
          <w:sz w:val="24"/>
          <w:szCs w:val="24"/>
        </w:rPr>
        <w:t>CORESET</w:t>
      </w:r>
      <w:r w:rsidR="00F83D5E">
        <w:rPr>
          <w:rFonts w:ascii="Times New Roman" w:hAnsi="Times New Roman"/>
          <w:sz w:val="24"/>
          <w:szCs w:val="24"/>
        </w:rPr>
        <w:t xml:space="preserve"> configured by MIB/SI</w:t>
      </w:r>
      <w:r w:rsidRPr="005435F3">
        <w:rPr>
          <w:rFonts w:ascii="Times New Roman" w:hAnsi="Times New Roman"/>
          <w:sz w:val="24"/>
          <w:szCs w:val="24"/>
        </w:rPr>
        <w:t xml:space="preserve">, </w:t>
      </w:r>
      <w:r w:rsidR="005435F3">
        <w:rPr>
          <w:rFonts w:ascii="Times New Roman" w:hAnsi="Times New Roman"/>
          <w:sz w:val="24"/>
          <w:szCs w:val="24"/>
        </w:rPr>
        <w:t>DMRS for PDCCH span the entire CORESET BW with uniform</w:t>
      </w:r>
      <w:r w:rsidR="00F83D5E">
        <w:rPr>
          <w:rFonts w:ascii="Times New Roman" w:hAnsi="Times New Roman"/>
          <w:sz w:val="24"/>
          <w:szCs w:val="24"/>
        </w:rPr>
        <w:t>/continuous</w:t>
      </w:r>
      <w:r w:rsidR="005435F3">
        <w:rPr>
          <w:rFonts w:ascii="Times New Roman" w:hAnsi="Times New Roman"/>
          <w:sz w:val="24"/>
          <w:szCs w:val="24"/>
        </w:rPr>
        <w:t xml:space="preserve"> beamforming whenever there is transmission of common control </w:t>
      </w:r>
      <w:r w:rsidR="00F83D5E">
        <w:rPr>
          <w:rFonts w:ascii="Times New Roman" w:hAnsi="Times New Roman"/>
          <w:sz w:val="24"/>
          <w:szCs w:val="24"/>
        </w:rPr>
        <w:t>channels</w:t>
      </w:r>
      <w:r w:rsidR="005435F3">
        <w:rPr>
          <w:rFonts w:ascii="Times New Roman" w:hAnsi="Times New Roman"/>
          <w:sz w:val="24"/>
          <w:szCs w:val="24"/>
        </w:rPr>
        <w:t>.</w:t>
      </w:r>
    </w:p>
    <w:p w14:paraId="7773CA47" w14:textId="129CB80D" w:rsidR="008B0004" w:rsidRPr="005435F3" w:rsidRDefault="005435F3" w:rsidP="008B0004">
      <w:pPr>
        <w:pStyle w:val="ListParagraph"/>
        <w:numPr>
          <w:ilvl w:val="0"/>
          <w:numId w:val="24"/>
        </w:numPr>
        <w:jc w:val="both"/>
        <w:rPr>
          <w:rFonts w:ascii="Times New Roman" w:hAnsi="Times New Roman"/>
          <w:sz w:val="24"/>
          <w:szCs w:val="24"/>
        </w:rPr>
      </w:pPr>
      <w:r>
        <w:rPr>
          <w:rFonts w:ascii="Times New Roman" w:hAnsi="Times New Roman"/>
          <w:sz w:val="24"/>
          <w:szCs w:val="24"/>
        </w:rPr>
        <w:t>For other CORESET</w:t>
      </w:r>
      <w:r w:rsidR="00F83D5E">
        <w:rPr>
          <w:rFonts w:ascii="Times New Roman" w:hAnsi="Times New Roman"/>
          <w:sz w:val="24"/>
          <w:szCs w:val="24"/>
        </w:rPr>
        <w:t xml:space="preserve"> configured by RRC</w:t>
      </w:r>
      <w:r>
        <w:rPr>
          <w:rFonts w:ascii="Times New Roman" w:hAnsi="Times New Roman"/>
          <w:sz w:val="24"/>
          <w:szCs w:val="24"/>
        </w:rPr>
        <w:t xml:space="preserve">, or if there is no common control message transmission in the </w:t>
      </w:r>
      <w:r w:rsidR="005C6CA7">
        <w:rPr>
          <w:rFonts w:ascii="Times New Roman" w:hAnsi="Times New Roman"/>
          <w:sz w:val="24"/>
          <w:szCs w:val="24"/>
        </w:rPr>
        <w:t>CORESET</w:t>
      </w:r>
      <w:r w:rsidR="00F83D5E">
        <w:rPr>
          <w:rFonts w:ascii="Times New Roman" w:hAnsi="Times New Roman"/>
          <w:sz w:val="24"/>
          <w:szCs w:val="24"/>
        </w:rPr>
        <w:t xml:space="preserve"> configured by MIB/SI</w:t>
      </w:r>
      <w:r w:rsidR="005C6CA7">
        <w:rPr>
          <w:rFonts w:ascii="Times New Roman" w:hAnsi="Times New Roman"/>
          <w:sz w:val="24"/>
          <w:szCs w:val="24"/>
        </w:rPr>
        <w:t>,  DMRS for PDCCH is self-contained within the actual PDCCH transmission.</w:t>
      </w:r>
    </w:p>
    <w:p w14:paraId="55DEDD3A" w14:textId="77777777" w:rsidR="00CD2855" w:rsidRDefault="00CD2855" w:rsidP="00CD2855">
      <w:pPr>
        <w:pStyle w:val="Heading1"/>
      </w:pPr>
      <w:r w:rsidRPr="00E05A22">
        <w:t xml:space="preserve">Conclusions </w:t>
      </w:r>
    </w:p>
    <w:p w14:paraId="47C13C00" w14:textId="71CEF9F2" w:rsidR="003754F9" w:rsidRDefault="003754F9" w:rsidP="003754F9">
      <w:pPr>
        <w:jc w:val="both"/>
        <w:rPr>
          <w:sz w:val="24"/>
          <w:szCs w:val="24"/>
        </w:rPr>
      </w:pPr>
      <w:r>
        <w:rPr>
          <w:b/>
          <w:bCs/>
          <w:sz w:val="24"/>
          <w:szCs w:val="24"/>
          <w:u w:val="single"/>
        </w:rPr>
        <w:t>Observation 1</w:t>
      </w:r>
      <w:r>
        <w:rPr>
          <w:sz w:val="24"/>
          <w:szCs w:val="24"/>
        </w:rPr>
        <w:t>: Wideband</w:t>
      </w:r>
      <w:r w:rsidR="00F6429F">
        <w:rPr>
          <w:sz w:val="24"/>
          <w:szCs w:val="24"/>
        </w:rPr>
        <w:t xml:space="preserve"> </w:t>
      </w:r>
      <w:r>
        <w:rPr>
          <w:sz w:val="24"/>
          <w:szCs w:val="24"/>
        </w:rPr>
        <w:t>RS that spans the entire CORESET leads to 1-</w:t>
      </w:r>
      <w:r w:rsidR="00F6429F">
        <w:rPr>
          <w:sz w:val="24"/>
          <w:szCs w:val="24"/>
        </w:rPr>
        <w:t xml:space="preserve">5dB </w:t>
      </w:r>
      <w:r>
        <w:rPr>
          <w:sz w:val="24"/>
          <w:szCs w:val="24"/>
        </w:rPr>
        <w:t>gain in the PDCCH demodulation performance, compared with narrow-band RS, across all scenarios.</w:t>
      </w:r>
      <w:r w:rsidRPr="005C6CA7">
        <w:rPr>
          <w:sz w:val="24"/>
          <w:szCs w:val="24"/>
        </w:rPr>
        <w:t xml:space="preserve"> </w:t>
      </w:r>
    </w:p>
    <w:p w14:paraId="2E3F26D3" w14:textId="2C57A0B1" w:rsidR="003754F9" w:rsidRPr="008F72AF" w:rsidRDefault="003754F9" w:rsidP="003754F9">
      <w:pPr>
        <w:jc w:val="both"/>
        <w:rPr>
          <w:sz w:val="24"/>
          <w:szCs w:val="24"/>
        </w:rPr>
      </w:pPr>
      <w:r>
        <w:rPr>
          <w:b/>
          <w:bCs/>
          <w:sz w:val="24"/>
          <w:szCs w:val="24"/>
          <w:u w:val="single"/>
        </w:rPr>
        <w:t xml:space="preserve">Observation </w:t>
      </w:r>
      <w:r w:rsidR="00B054BC">
        <w:rPr>
          <w:b/>
          <w:bCs/>
          <w:sz w:val="24"/>
          <w:szCs w:val="24"/>
          <w:u w:val="single"/>
        </w:rPr>
        <w:t>2</w:t>
      </w:r>
      <w:r>
        <w:rPr>
          <w:sz w:val="24"/>
          <w:szCs w:val="24"/>
        </w:rPr>
        <w:t xml:space="preserve">: Narrowband RS cannot achieve 1e-2 PDCCH PER at SNR=-6dB </w:t>
      </w:r>
      <w:r w:rsidR="00C106D9">
        <w:rPr>
          <w:sz w:val="24"/>
          <w:szCs w:val="24"/>
        </w:rPr>
        <w:t xml:space="preserve">even </w:t>
      </w:r>
      <w:r>
        <w:rPr>
          <w:sz w:val="24"/>
          <w:szCs w:val="24"/>
        </w:rPr>
        <w:t xml:space="preserve">with aggregation level 8. </w:t>
      </w:r>
    </w:p>
    <w:p w14:paraId="49590918" w14:textId="38BC6FCE" w:rsidR="003754F9" w:rsidRDefault="003754F9" w:rsidP="003754F9">
      <w:pPr>
        <w:jc w:val="both"/>
        <w:rPr>
          <w:sz w:val="24"/>
          <w:szCs w:val="24"/>
        </w:rPr>
      </w:pPr>
      <w:r>
        <w:rPr>
          <w:b/>
          <w:bCs/>
          <w:sz w:val="24"/>
          <w:szCs w:val="24"/>
          <w:u w:val="single"/>
        </w:rPr>
        <w:t>Proposal</w:t>
      </w:r>
      <w:r>
        <w:rPr>
          <w:sz w:val="24"/>
          <w:szCs w:val="24"/>
        </w:rPr>
        <w:t xml:space="preserve">: </w:t>
      </w:r>
    </w:p>
    <w:p w14:paraId="77ADC3AD" w14:textId="77777777" w:rsidR="00F83D5E" w:rsidRDefault="00F83D5E" w:rsidP="00F83D5E">
      <w:pPr>
        <w:pStyle w:val="ListParagraph"/>
        <w:numPr>
          <w:ilvl w:val="0"/>
          <w:numId w:val="24"/>
        </w:numPr>
        <w:jc w:val="both"/>
        <w:rPr>
          <w:rFonts w:ascii="Times New Roman" w:hAnsi="Times New Roman"/>
          <w:sz w:val="24"/>
          <w:szCs w:val="24"/>
        </w:rPr>
      </w:pPr>
      <w:r w:rsidRPr="005435F3">
        <w:rPr>
          <w:rFonts w:ascii="Times New Roman" w:hAnsi="Times New Roman"/>
          <w:sz w:val="24"/>
          <w:szCs w:val="24"/>
        </w:rPr>
        <w:t>In the CORESET</w:t>
      </w:r>
      <w:r>
        <w:rPr>
          <w:rFonts w:ascii="Times New Roman" w:hAnsi="Times New Roman"/>
          <w:sz w:val="24"/>
          <w:szCs w:val="24"/>
        </w:rPr>
        <w:t xml:space="preserve"> configured by MIB/SI</w:t>
      </w:r>
      <w:r w:rsidRPr="005435F3">
        <w:rPr>
          <w:rFonts w:ascii="Times New Roman" w:hAnsi="Times New Roman"/>
          <w:sz w:val="24"/>
          <w:szCs w:val="24"/>
        </w:rPr>
        <w:t xml:space="preserve">, </w:t>
      </w:r>
      <w:r>
        <w:rPr>
          <w:rFonts w:ascii="Times New Roman" w:hAnsi="Times New Roman"/>
          <w:sz w:val="24"/>
          <w:szCs w:val="24"/>
        </w:rPr>
        <w:t>DMRS for PDCCH span the entire CORESET BW with uniform/continuous beamforming whenever there is transmission of common control channels.</w:t>
      </w:r>
    </w:p>
    <w:p w14:paraId="6038BBBB" w14:textId="77777777" w:rsidR="00F83D5E" w:rsidRPr="005435F3" w:rsidRDefault="00F83D5E" w:rsidP="00F83D5E">
      <w:pPr>
        <w:pStyle w:val="ListParagraph"/>
        <w:numPr>
          <w:ilvl w:val="0"/>
          <w:numId w:val="24"/>
        </w:numPr>
        <w:jc w:val="both"/>
        <w:rPr>
          <w:rFonts w:ascii="Times New Roman" w:hAnsi="Times New Roman"/>
          <w:sz w:val="24"/>
          <w:szCs w:val="24"/>
        </w:rPr>
      </w:pPr>
      <w:r>
        <w:rPr>
          <w:rFonts w:ascii="Times New Roman" w:hAnsi="Times New Roman"/>
          <w:sz w:val="24"/>
          <w:szCs w:val="24"/>
        </w:rPr>
        <w:t>For other CORESET configured by RRC, or if there is no common control message transmission in the CORESET configured by MIB/SI,  DMRS for PDCCH is self-contained within the actual PDCCH transmission.</w:t>
      </w:r>
    </w:p>
    <w:p w14:paraId="38CD23D6" w14:textId="735590F9" w:rsidR="00CD2855" w:rsidRPr="00956418" w:rsidRDefault="00F83D5E" w:rsidP="00CD2855">
      <w:pPr>
        <w:pStyle w:val="Heading1"/>
      </w:pPr>
      <w:r w:rsidRPr="005435F3" w:rsidDel="00F83D5E">
        <w:rPr>
          <w:sz w:val="24"/>
          <w:szCs w:val="24"/>
        </w:rPr>
        <w:t xml:space="preserve"> </w:t>
      </w:r>
      <w:r w:rsidR="00CD2855" w:rsidRPr="00956418">
        <w:t>References</w:t>
      </w:r>
    </w:p>
    <w:p w14:paraId="30E4AD4C" w14:textId="77777777" w:rsidR="00CD2855" w:rsidRDefault="00CD2855" w:rsidP="00CD2855">
      <w:pPr>
        <w:pStyle w:val="References"/>
      </w:pPr>
      <w:bookmarkStart w:id="6" w:name="_Ref445712275"/>
      <w:r w:rsidRPr="00FD024A">
        <w:t>RAN1 8</w:t>
      </w:r>
      <w:r>
        <w:t>8</w:t>
      </w:r>
      <w:r w:rsidRPr="00FD024A">
        <w:t xml:space="preserve"> Chairman’s notes </w:t>
      </w:r>
      <w:bookmarkEnd w:id="6"/>
    </w:p>
    <w:p w14:paraId="1C377D99" w14:textId="34A7901A" w:rsidR="00BE2E9B" w:rsidRPr="001A2931" w:rsidRDefault="00BE2E9B" w:rsidP="001A2931">
      <w:pPr>
        <w:pStyle w:val="References"/>
        <w:rPr>
          <w:sz w:val="22"/>
        </w:rPr>
      </w:pPr>
      <w:bookmarkStart w:id="7" w:name="_Ref478122519"/>
      <w:r>
        <w:t xml:space="preserve">RAN1 88bis R1-1705601 “Tx diversity scheme for DL control channel”, Qualcomm Inc., </w:t>
      </w:r>
      <w:r w:rsidRPr="00BE2E9B">
        <w:t>Spokane, USA 3rd - 7th April 2017</w:t>
      </w:r>
      <w:bookmarkEnd w:id="7"/>
    </w:p>
    <w:p w14:paraId="17DA19DF" w14:textId="5A19E2F1" w:rsidR="00BE2E9B" w:rsidRPr="00956418" w:rsidRDefault="008E0931" w:rsidP="00BE2E9B">
      <w:pPr>
        <w:pStyle w:val="Heading1"/>
      </w:pPr>
      <w:r>
        <w:lastRenderedPageBreak/>
        <w:t>Appendix</w:t>
      </w:r>
    </w:p>
    <w:p w14:paraId="0C338E42" w14:textId="5C2BF260" w:rsidR="00A86E69" w:rsidRDefault="00A86E69" w:rsidP="00A86E69">
      <w:r>
        <w:rPr>
          <w:noProof/>
          <w:lang w:eastAsia="ko-KR"/>
        </w:rPr>
        <w:drawing>
          <wp:inline distT="0" distB="0" distL="0" distR="0" wp14:anchorId="30E52F67" wp14:editId="63584973">
            <wp:extent cx="2857500" cy="2857500"/>
            <wp:effectExtent l="0" t="0" r="0" b="0"/>
            <wp:docPr id="11" name="Picture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4D06A21C" wp14:editId="1285E424">
            <wp:extent cx="2857500" cy="2857500"/>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358DF5FF" wp14:editId="222304F7">
            <wp:extent cx="2857500" cy="2857500"/>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9"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34823C97" wp14:editId="035B43ED">
            <wp:extent cx="2857500" cy="285750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8"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lastRenderedPageBreak/>
        <w:drawing>
          <wp:inline distT="0" distB="0" distL="0" distR="0" wp14:anchorId="5F49911F" wp14:editId="24512AAE">
            <wp:extent cx="2857500" cy="2857500"/>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48FB7441" wp14:editId="1CFE4523">
            <wp:extent cx="2857500" cy="28575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4CF9F551" wp14:editId="2C450011">
            <wp:extent cx="2857500" cy="285750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6E204545" wp14:editId="670E51A3">
            <wp:extent cx="2857500" cy="28575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lastRenderedPageBreak/>
        <w:drawing>
          <wp:inline distT="0" distB="0" distL="0" distR="0" wp14:anchorId="2B5ED7DF" wp14:editId="708C50F0">
            <wp:extent cx="2857500" cy="2857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r>
        <w:rPr>
          <w:noProof/>
          <w:lang w:eastAsia="ko-KR"/>
        </w:rPr>
        <w:drawing>
          <wp:inline distT="0" distB="0" distL="0" distR="0" wp14:anchorId="5209F99A" wp14:editId="63B970DE">
            <wp:extent cx="2857500" cy="28575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857500" cy="2857500"/>
                    </a:xfrm>
                    <a:prstGeom prst="rect">
                      <a:avLst/>
                    </a:prstGeom>
                  </pic:spPr>
                </pic:pic>
              </a:graphicData>
            </a:graphic>
          </wp:inline>
        </w:drawing>
      </w:r>
    </w:p>
    <w:p w14:paraId="5E16D8EF" w14:textId="341E7DF8" w:rsidR="000A31D6" w:rsidRDefault="000A31D6" w:rsidP="000A31D6"/>
    <w:p w14:paraId="74BD7991" w14:textId="154E9008" w:rsidR="00CD2855" w:rsidRPr="00CD2855" w:rsidRDefault="00CD2855" w:rsidP="000A31D6">
      <w:pPr>
        <w:rPr>
          <w:lang w:val="en-GB"/>
        </w:rPr>
      </w:pPr>
    </w:p>
    <w:sectPr w:rsidR="00CD2855" w:rsidRPr="00CD2855"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9751E" w14:textId="77777777" w:rsidR="00B22E5B" w:rsidRDefault="00B22E5B">
      <w:r>
        <w:separator/>
      </w:r>
    </w:p>
  </w:endnote>
  <w:endnote w:type="continuationSeparator" w:id="0">
    <w:p w14:paraId="0FABF65F" w14:textId="77777777" w:rsidR="00B22E5B" w:rsidRDefault="00B22E5B">
      <w:r>
        <w:continuationSeparator/>
      </w:r>
    </w:p>
  </w:endnote>
  <w:endnote w:type="continuationNotice" w:id="1">
    <w:p w14:paraId="427BF909" w14:textId="77777777" w:rsidR="00B22E5B" w:rsidRDefault="00B22E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A293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2931">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9A783" w14:textId="77777777" w:rsidR="00B22E5B" w:rsidRDefault="00B22E5B">
      <w:r>
        <w:separator/>
      </w:r>
    </w:p>
  </w:footnote>
  <w:footnote w:type="continuationSeparator" w:id="0">
    <w:p w14:paraId="571FDE5D" w14:textId="77777777" w:rsidR="00B22E5B" w:rsidRDefault="00B22E5B">
      <w:r>
        <w:continuationSeparator/>
      </w:r>
    </w:p>
  </w:footnote>
  <w:footnote w:type="continuationNotice" w:id="1">
    <w:p w14:paraId="01084320" w14:textId="77777777" w:rsidR="00B22E5B" w:rsidRDefault="00B22E5B">
      <w:pPr>
        <w:spacing w:after="0"/>
      </w:pPr>
    </w:p>
  </w:footnote>
  <w:footnote w:id="2">
    <w:p w14:paraId="5D60EEAE" w14:textId="3990671B" w:rsidR="00F92F5F" w:rsidRPr="001A2931" w:rsidRDefault="00F92F5F">
      <w:pPr>
        <w:pStyle w:val="FootnoteText"/>
        <w:rPr>
          <w:rFonts w:eastAsia="Malgun Gothic"/>
          <w:lang w:eastAsia="ko-KR"/>
        </w:rPr>
      </w:pPr>
      <w:r>
        <w:rPr>
          <w:rStyle w:val="FootnoteReference"/>
        </w:rPr>
        <w:footnoteRef/>
      </w:r>
      <w:r>
        <w:t xml:space="preserve"> </w:t>
      </w:r>
      <w:r>
        <w:rPr>
          <w:rFonts w:eastAsia="Malgun Gothic"/>
          <w:lang w:eastAsia="ko-KR"/>
        </w:rPr>
        <w:t>Coherent filtering can be also enabled if the phase continuity is guaranteed</w:t>
      </w:r>
      <w:r w:rsidR="00F06B6B">
        <w:rPr>
          <w:rFonts w:eastAsia="Malgun Gothic"/>
          <w:lang w:eastAsia="ko-KR"/>
        </w:rPr>
        <w:t xml:space="preserve"> across slots.</w:t>
      </w:r>
    </w:p>
  </w:footnote>
  <w:footnote w:id="3">
    <w:p w14:paraId="55C9EDF2" w14:textId="2DEDFDDF" w:rsidR="00824D6C" w:rsidRPr="00824D6C" w:rsidRDefault="00824D6C">
      <w:pPr>
        <w:pStyle w:val="FootnoteText"/>
        <w:rPr>
          <w:sz w:val="24"/>
          <w:szCs w:val="24"/>
        </w:rPr>
      </w:pPr>
      <w:r w:rsidRPr="00824D6C">
        <w:rPr>
          <w:rStyle w:val="FootnoteReference"/>
          <w:sz w:val="24"/>
          <w:szCs w:val="24"/>
        </w:rPr>
        <w:footnoteRef/>
      </w:r>
      <w:r w:rsidRPr="00824D6C">
        <w:rPr>
          <w:sz w:val="24"/>
          <w:szCs w:val="24"/>
        </w:rPr>
        <w:t xml:space="preserve"> Note that </w:t>
      </w:r>
      <w:proofErr w:type="spellStart"/>
      <w:r>
        <w:rPr>
          <w:sz w:val="24"/>
          <w:szCs w:val="24"/>
        </w:rPr>
        <w:t>precoder</w:t>
      </w:r>
      <w:proofErr w:type="spellEnd"/>
      <w:r>
        <w:rPr>
          <w:sz w:val="24"/>
          <w:szCs w:val="24"/>
        </w:rPr>
        <w:t xml:space="preserve"> cycli</w:t>
      </w:r>
      <w:r w:rsidR="00C62274">
        <w:rPr>
          <w:sz w:val="24"/>
          <w:szCs w:val="24"/>
        </w:rPr>
        <w:t xml:space="preserve">ng does not apply to Option </w:t>
      </w:r>
      <w:r w:rsidR="00F6429F">
        <w:rPr>
          <w:sz w:val="24"/>
          <w:szCs w:val="24"/>
        </w:rPr>
        <w:t xml:space="preserve">2 </w:t>
      </w:r>
      <w:r w:rsidR="00C62274">
        <w:rPr>
          <w:sz w:val="24"/>
          <w:szCs w:val="24"/>
        </w:rPr>
        <w:t>as wideband channel estimation demands uniform</w:t>
      </w:r>
      <w:r w:rsidR="00F6429F">
        <w:rPr>
          <w:sz w:val="24"/>
          <w:szCs w:val="24"/>
        </w:rPr>
        <w:t>/continuous</w:t>
      </w:r>
      <w:r w:rsidR="00C62274">
        <w:rPr>
          <w:sz w:val="24"/>
          <w:szCs w:val="24"/>
        </w:rPr>
        <w:t xml:space="preserve"> precoding within the entire CORESET; We did not show </w:t>
      </w:r>
      <w:proofErr w:type="spellStart"/>
      <w:r w:rsidR="00C62274">
        <w:rPr>
          <w:sz w:val="24"/>
          <w:szCs w:val="24"/>
        </w:rPr>
        <w:t>precoder</w:t>
      </w:r>
      <w:proofErr w:type="spellEnd"/>
      <w:r w:rsidR="00C62274">
        <w:rPr>
          <w:sz w:val="24"/>
          <w:szCs w:val="24"/>
        </w:rPr>
        <w:t xml:space="preserve"> cycling result for Option </w:t>
      </w:r>
      <w:r w:rsidR="00F6429F">
        <w:rPr>
          <w:sz w:val="24"/>
          <w:szCs w:val="24"/>
        </w:rPr>
        <w:t xml:space="preserve">1 </w:t>
      </w:r>
      <w:r w:rsidR="00C62274">
        <w:rPr>
          <w:sz w:val="24"/>
          <w:szCs w:val="24"/>
        </w:rPr>
        <w:t>as the study in [2] reveals that it is inferior to SCDD.</w:t>
      </w:r>
    </w:p>
  </w:footnote>
  <w:footnote w:id="4">
    <w:p w14:paraId="718C70C3" w14:textId="5D28BF38" w:rsidR="00F06B6B" w:rsidRPr="00BE2E9B" w:rsidRDefault="00F06B6B">
      <w:pPr>
        <w:pStyle w:val="FootnoteText"/>
        <w:rPr>
          <w:sz w:val="24"/>
        </w:rPr>
      </w:pPr>
      <w:r w:rsidRPr="00BE2E9B">
        <w:rPr>
          <w:rStyle w:val="FootnoteReference"/>
          <w:sz w:val="24"/>
        </w:rPr>
        <w:footnoteRef/>
      </w:r>
      <w:r w:rsidRPr="00BE2E9B">
        <w:rPr>
          <w:sz w:val="24"/>
        </w:rPr>
        <w:t xml:space="preserve"> </w:t>
      </w:r>
      <w:r>
        <w:rPr>
          <w:sz w:val="24"/>
        </w:rPr>
        <w:t>The</w:t>
      </w:r>
      <w:r w:rsidRPr="00BE2E9B">
        <w:rPr>
          <w:sz w:val="24"/>
        </w:rPr>
        <w:t xml:space="preserve"> study in </w:t>
      </w:r>
      <w:r w:rsidRPr="00BE2E9B">
        <w:rPr>
          <w:sz w:val="24"/>
        </w:rPr>
        <w:fldChar w:fldCharType="begin"/>
      </w:r>
      <w:r w:rsidRPr="00BE2E9B">
        <w:rPr>
          <w:sz w:val="24"/>
        </w:rPr>
        <w:instrText xml:space="preserve"> REF _Ref478122519 \r \h  \* MERGEFORMAT </w:instrText>
      </w:r>
      <w:r w:rsidRPr="00BE2E9B">
        <w:rPr>
          <w:sz w:val="24"/>
        </w:rPr>
      </w:r>
      <w:r w:rsidRPr="00BE2E9B">
        <w:rPr>
          <w:sz w:val="24"/>
        </w:rPr>
        <w:fldChar w:fldCharType="separate"/>
      </w:r>
      <w:r w:rsidRPr="00BE2E9B">
        <w:rPr>
          <w:sz w:val="24"/>
        </w:rPr>
        <w:t>[2]</w:t>
      </w:r>
      <w:r w:rsidRPr="00BE2E9B">
        <w:rPr>
          <w:sz w:val="24"/>
        </w:rPr>
        <w:fldChar w:fldCharType="end"/>
      </w:r>
      <w:r w:rsidRPr="00BE2E9B">
        <w:rPr>
          <w:sz w:val="24"/>
        </w:rPr>
        <w:t xml:space="preserve"> reveals that REG bundle </w:t>
      </w:r>
      <w:r>
        <w:rPr>
          <w:sz w:val="24"/>
        </w:rPr>
        <w:t>size of 6 yields better/comparable performance compared with bundle size of 1, 2, and 3 at the expense of channel estimation complexity. For ease of comparison, here we only assume REG bundle size of 6 for narrowband channel estimation.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75E23"/>
    <w:multiLevelType w:val="hybridMultilevel"/>
    <w:tmpl w:val="4D8C5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0973AC"/>
    <w:multiLevelType w:val="hybridMultilevel"/>
    <w:tmpl w:val="1EB443E2"/>
    <w:lvl w:ilvl="0" w:tplc="04090001">
      <w:start w:val="1"/>
      <w:numFmt w:val="bullet"/>
      <w:lvlText w:val=""/>
      <w:lvlJc w:val="left"/>
      <w:pPr>
        <w:ind w:left="1145" w:hanging="360"/>
      </w:pPr>
      <w:rPr>
        <w:rFonts w:ascii="Symbol" w:hAnsi="Symbol" w:hint="default"/>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FA71CF"/>
    <w:multiLevelType w:val="hybridMultilevel"/>
    <w:tmpl w:val="E5AA3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371DD"/>
    <w:multiLevelType w:val="hybridMultilevel"/>
    <w:tmpl w:val="FAE24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625410"/>
    <w:multiLevelType w:val="hybridMultilevel"/>
    <w:tmpl w:val="51D6D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146BB2"/>
    <w:multiLevelType w:val="hybridMultilevel"/>
    <w:tmpl w:val="A6849644"/>
    <w:lvl w:ilvl="0" w:tplc="2B500F52">
      <w:start w:val="1"/>
      <w:numFmt w:val="bullet"/>
      <w:lvlText w:val="•"/>
      <w:lvlJc w:val="left"/>
      <w:pPr>
        <w:tabs>
          <w:tab w:val="num" w:pos="720"/>
        </w:tabs>
        <w:ind w:left="720" w:hanging="360"/>
      </w:pPr>
      <w:rPr>
        <w:rFonts w:ascii="Arial" w:hAnsi="Arial" w:hint="default"/>
      </w:rPr>
    </w:lvl>
    <w:lvl w:ilvl="1" w:tplc="2CC28EF8" w:tentative="1">
      <w:start w:val="1"/>
      <w:numFmt w:val="bullet"/>
      <w:lvlText w:val="•"/>
      <w:lvlJc w:val="left"/>
      <w:pPr>
        <w:tabs>
          <w:tab w:val="num" w:pos="1440"/>
        </w:tabs>
        <w:ind w:left="1440" w:hanging="360"/>
      </w:pPr>
      <w:rPr>
        <w:rFonts w:ascii="Arial" w:hAnsi="Arial" w:hint="default"/>
      </w:rPr>
    </w:lvl>
    <w:lvl w:ilvl="2" w:tplc="38B60916">
      <w:start w:val="1"/>
      <w:numFmt w:val="bullet"/>
      <w:lvlText w:val="•"/>
      <w:lvlJc w:val="left"/>
      <w:pPr>
        <w:tabs>
          <w:tab w:val="num" w:pos="2160"/>
        </w:tabs>
        <w:ind w:left="2160" w:hanging="360"/>
      </w:pPr>
      <w:rPr>
        <w:rFonts w:ascii="Arial" w:hAnsi="Arial" w:hint="default"/>
      </w:rPr>
    </w:lvl>
    <w:lvl w:ilvl="3" w:tplc="E7A666AE" w:tentative="1">
      <w:start w:val="1"/>
      <w:numFmt w:val="bullet"/>
      <w:lvlText w:val="•"/>
      <w:lvlJc w:val="left"/>
      <w:pPr>
        <w:tabs>
          <w:tab w:val="num" w:pos="2880"/>
        </w:tabs>
        <w:ind w:left="2880" w:hanging="360"/>
      </w:pPr>
      <w:rPr>
        <w:rFonts w:ascii="Arial" w:hAnsi="Arial" w:hint="default"/>
      </w:rPr>
    </w:lvl>
    <w:lvl w:ilvl="4" w:tplc="A30A2C96" w:tentative="1">
      <w:start w:val="1"/>
      <w:numFmt w:val="bullet"/>
      <w:lvlText w:val="•"/>
      <w:lvlJc w:val="left"/>
      <w:pPr>
        <w:tabs>
          <w:tab w:val="num" w:pos="3600"/>
        </w:tabs>
        <w:ind w:left="3600" w:hanging="360"/>
      </w:pPr>
      <w:rPr>
        <w:rFonts w:ascii="Arial" w:hAnsi="Arial" w:hint="default"/>
      </w:rPr>
    </w:lvl>
    <w:lvl w:ilvl="5" w:tplc="DAEAD042" w:tentative="1">
      <w:start w:val="1"/>
      <w:numFmt w:val="bullet"/>
      <w:lvlText w:val="•"/>
      <w:lvlJc w:val="left"/>
      <w:pPr>
        <w:tabs>
          <w:tab w:val="num" w:pos="4320"/>
        </w:tabs>
        <w:ind w:left="4320" w:hanging="360"/>
      </w:pPr>
      <w:rPr>
        <w:rFonts w:ascii="Arial" w:hAnsi="Arial" w:hint="default"/>
      </w:rPr>
    </w:lvl>
    <w:lvl w:ilvl="6" w:tplc="1B527262" w:tentative="1">
      <w:start w:val="1"/>
      <w:numFmt w:val="bullet"/>
      <w:lvlText w:val="•"/>
      <w:lvlJc w:val="left"/>
      <w:pPr>
        <w:tabs>
          <w:tab w:val="num" w:pos="5040"/>
        </w:tabs>
        <w:ind w:left="5040" w:hanging="360"/>
      </w:pPr>
      <w:rPr>
        <w:rFonts w:ascii="Arial" w:hAnsi="Arial" w:hint="default"/>
      </w:rPr>
    </w:lvl>
    <w:lvl w:ilvl="7" w:tplc="7700C9DC" w:tentative="1">
      <w:start w:val="1"/>
      <w:numFmt w:val="bullet"/>
      <w:lvlText w:val="•"/>
      <w:lvlJc w:val="left"/>
      <w:pPr>
        <w:tabs>
          <w:tab w:val="num" w:pos="5760"/>
        </w:tabs>
        <w:ind w:left="5760" w:hanging="360"/>
      </w:pPr>
      <w:rPr>
        <w:rFonts w:ascii="Arial" w:hAnsi="Arial" w:hint="default"/>
      </w:rPr>
    </w:lvl>
    <w:lvl w:ilvl="8" w:tplc="AE8241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316BD6"/>
    <w:multiLevelType w:val="hybridMultilevel"/>
    <w:tmpl w:val="75C45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36A85"/>
    <w:multiLevelType w:val="hybridMultilevel"/>
    <w:tmpl w:val="7F345E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E45C0"/>
    <w:multiLevelType w:val="hybridMultilevel"/>
    <w:tmpl w:val="4F280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B418D"/>
    <w:multiLevelType w:val="hybridMultilevel"/>
    <w:tmpl w:val="F4E0FB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AB02DC"/>
    <w:multiLevelType w:val="hybridMultilevel"/>
    <w:tmpl w:val="AABED7FC"/>
    <w:lvl w:ilvl="0" w:tplc="9D82EDB2">
      <w:start w:val="1"/>
      <w:numFmt w:val="bullet"/>
      <w:lvlText w:val="•"/>
      <w:lvlJc w:val="left"/>
      <w:pPr>
        <w:tabs>
          <w:tab w:val="num" w:pos="720"/>
        </w:tabs>
        <w:ind w:left="720" w:hanging="360"/>
      </w:pPr>
      <w:rPr>
        <w:rFonts w:ascii="Arial" w:hAnsi="Arial" w:hint="default"/>
      </w:rPr>
    </w:lvl>
    <w:lvl w:ilvl="1" w:tplc="597A39E0">
      <w:start w:val="4037"/>
      <w:numFmt w:val="bullet"/>
      <w:lvlText w:val="–"/>
      <w:lvlJc w:val="left"/>
      <w:pPr>
        <w:tabs>
          <w:tab w:val="num" w:pos="1440"/>
        </w:tabs>
        <w:ind w:left="1440" w:hanging="360"/>
      </w:pPr>
      <w:rPr>
        <w:rFonts w:ascii="Arial" w:hAnsi="Arial" w:hint="default"/>
      </w:rPr>
    </w:lvl>
    <w:lvl w:ilvl="2" w:tplc="BF2803D2">
      <w:start w:val="4037"/>
      <w:numFmt w:val="bullet"/>
      <w:lvlText w:val="•"/>
      <w:lvlJc w:val="left"/>
      <w:pPr>
        <w:tabs>
          <w:tab w:val="num" w:pos="2160"/>
        </w:tabs>
        <w:ind w:left="2160" w:hanging="360"/>
      </w:pPr>
      <w:rPr>
        <w:rFonts w:ascii="Arial" w:hAnsi="Arial" w:hint="default"/>
      </w:rPr>
    </w:lvl>
    <w:lvl w:ilvl="3" w:tplc="E6B0731A">
      <w:start w:val="4037"/>
      <w:numFmt w:val="bullet"/>
      <w:lvlText w:val="–"/>
      <w:lvlJc w:val="left"/>
      <w:pPr>
        <w:tabs>
          <w:tab w:val="num" w:pos="2880"/>
        </w:tabs>
        <w:ind w:left="2880" w:hanging="360"/>
      </w:pPr>
      <w:rPr>
        <w:rFonts w:ascii="Arial" w:hAnsi="Arial" w:hint="default"/>
      </w:rPr>
    </w:lvl>
    <w:lvl w:ilvl="4" w:tplc="30963D54" w:tentative="1">
      <w:start w:val="1"/>
      <w:numFmt w:val="bullet"/>
      <w:lvlText w:val="•"/>
      <w:lvlJc w:val="left"/>
      <w:pPr>
        <w:tabs>
          <w:tab w:val="num" w:pos="3600"/>
        </w:tabs>
        <w:ind w:left="3600" w:hanging="360"/>
      </w:pPr>
      <w:rPr>
        <w:rFonts w:ascii="Arial" w:hAnsi="Arial" w:hint="default"/>
      </w:rPr>
    </w:lvl>
    <w:lvl w:ilvl="5" w:tplc="2F1806F6" w:tentative="1">
      <w:start w:val="1"/>
      <w:numFmt w:val="bullet"/>
      <w:lvlText w:val="•"/>
      <w:lvlJc w:val="left"/>
      <w:pPr>
        <w:tabs>
          <w:tab w:val="num" w:pos="4320"/>
        </w:tabs>
        <w:ind w:left="4320" w:hanging="360"/>
      </w:pPr>
      <w:rPr>
        <w:rFonts w:ascii="Arial" w:hAnsi="Arial" w:hint="default"/>
      </w:rPr>
    </w:lvl>
    <w:lvl w:ilvl="6" w:tplc="4B6CFB30" w:tentative="1">
      <w:start w:val="1"/>
      <w:numFmt w:val="bullet"/>
      <w:lvlText w:val="•"/>
      <w:lvlJc w:val="left"/>
      <w:pPr>
        <w:tabs>
          <w:tab w:val="num" w:pos="5040"/>
        </w:tabs>
        <w:ind w:left="5040" w:hanging="360"/>
      </w:pPr>
      <w:rPr>
        <w:rFonts w:ascii="Arial" w:hAnsi="Arial" w:hint="default"/>
      </w:rPr>
    </w:lvl>
    <w:lvl w:ilvl="7" w:tplc="E2902884" w:tentative="1">
      <w:start w:val="1"/>
      <w:numFmt w:val="bullet"/>
      <w:lvlText w:val="•"/>
      <w:lvlJc w:val="left"/>
      <w:pPr>
        <w:tabs>
          <w:tab w:val="num" w:pos="5760"/>
        </w:tabs>
        <w:ind w:left="5760" w:hanging="360"/>
      </w:pPr>
      <w:rPr>
        <w:rFonts w:ascii="Arial" w:hAnsi="Arial" w:hint="default"/>
      </w:rPr>
    </w:lvl>
    <w:lvl w:ilvl="8" w:tplc="A6545E9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E1B3708"/>
    <w:multiLevelType w:val="hybridMultilevel"/>
    <w:tmpl w:val="BFFE0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3"/>
  </w:num>
  <w:num w:numId="4">
    <w:abstractNumId w:val="13"/>
  </w:num>
  <w:num w:numId="5">
    <w:abstractNumId w:val="4"/>
  </w:num>
  <w:num w:numId="6">
    <w:abstractNumId w:val="6"/>
  </w:num>
  <w:num w:numId="7">
    <w:abstractNumId w:val="7"/>
  </w:num>
  <w:num w:numId="8">
    <w:abstractNumId w:val="1"/>
  </w:num>
  <w:num w:numId="9">
    <w:abstractNumId w:val="22"/>
    <w:lvlOverride w:ilvl="0">
      <w:startOverride w:val="1"/>
    </w:lvlOverride>
  </w:num>
  <w:num w:numId="10">
    <w:abstractNumId w:val="17"/>
  </w:num>
  <w:num w:numId="11">
    <w:abstractNumId w:val="20"/>
  </w:num>
  <w:num w:numId="12">
    <w:abstractNumId w:val="16"/>
  </w:num>
  <w:num w:numId="13">
    <w:abstractNumId w:val="9"/>
  </w:num>
  <w:num w:numId="14">
    <w:abstractNumId w:val="18"/>
  </w:num>
  <w:num w:numId="15">
    <w:abstractNumId w:val="5"/>
  </w:num>
  <w:num w:numId="16">
    <w:abstractNumId w:val="21"/>
  </w:num>
  <w:num w:numId="17">
    <w:abstractNumId w:val="12"/>
  </w:num>
  <w:num w:numId="18">
    <w:abstractNumId w:val="11"/>
  </w:num>
  <w:num w:numId="19">
    <w:abstractNumId w:val="15"/>
  </w:num>
  <w:num w:numId="20">
    <w:abstractNumId w:val="14"/>
  </w:num>
  <w:num w:numId="21">
    <w:abstractNumId w:val="19"/>
  </w:num>
  <w:num w:numId="22">
    <w:abstractNumId w:val="2"/>
  </w:num>
  <w:num w:numId="23">
    <w:abstractNumId w:val="23"/>
  </w:num>
  <w:num w:numId="24">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DED"/>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9F3"/>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485"/>
    <w:rsid w:val="000A26E4"/>
    <w:rsid w:val="000A2D70"/>
    <w:rsid w:val="000A31D6"/>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37D"/>
    <w:rsid w:val="000C393F"/>
    <w:rsid w:val="000C4065"/>
    <w:rsid w:val="000C4137"/>
    <w:rsid w:val="000C4538"/>
    <w:rsid w:val="000C4C76"/>
    <w:rsid w:val="000C563A"/>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C97"/>
    <w:rsid w:val="000E3075"/>
    <w:rsid w:val="000E331F"/>
    <w:rsid w:val="000E3358"/>
    <w:rsid w:val="000E38ED"/>
    <w:rsid w:val="000E3F84"/>
    <w:rsid w:val="000E40C3"/>
    <w:rsid w:val="000E4C3B"/>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198"/>
    <w:rsid w:val="00121769"/>
    <w:rsid w:val="00121E1A"/>
    <w:rsid w:val="00122727"/>
    <w:rsid w:val="00122842"/>
    <w:rsid w:val="001232D2"/>
    <w:rsid w:val="0012345C"/>
    <w:rsid w:val="00123975"/>
    <w:rsid w:val="00123DED"/>
    <w:rsid w:val="001245EC"/>
    <w:rsid w:val="0012467D"/>
    <w:rsid w:val="001246EC"/>
    <w:rsid w:val="001249D7"/>
    <w:rsid w:val="001249FC"/>
    <w:rsid w:val="00124E10"/>
    <w:rsid w:val="00125078"/>
    <w:rsid w:val="0012523E"/>
    <w:rsid w:val="001252FE"/>
    <w:rsid w:val="001255A6"/>
    <w:rsid w:val="00125D34"/>
    <w:rsid w:val="00125FAD"/>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2B9"/>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1"/>
    <w:rsid w:val="001A2939"/>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94C"/>
    <w:rsid w:val="001B3A10"/>
    <w:rsid w:val="001B4371"/>
    <w:rsid w:val="001B4B5F"/>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D71"/>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2A7"/>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E3"/>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0FB9"/>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FBE"/>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615"/>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D8"/>
    <w:rsid w:val="00340CC6"/>
    <w:rsid w:val="00340E58"/>
    <w:rsid w:val="00341087"/>
    <w:rsid w:val="00341706"/>
    <w:rsid w:val="00341CFA"/>
    <w:rsid w:val="0034246D"/>
    <w:rsid w:val="0034305B"/>
    <w:rsid w:val="00343C24"/>
    <w:rsid w:val="00343FA6"/>
    <w:rsid w:val="00344725"/>
    <w:rsid w:val="00344901"/>
    <w:rsid w:val="00344AA2"/>
    <w:rsid w:val="0034511B"/>
    <w:rsid w:val="003453BF"/>
    <w:rsid w:val="003467CD"/>
    <w:rsid w:val="0034745C"/>
    <w:rsid w:val="003474CD"/>
    <w:rsid w:val="003479B6"/>
    <w:rsid w:val="0035000F"/>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FC"/>
    <w:rsid w:val="003764FA"/>
    <w:rsid w:val="00376838"/>
    <w:rsid w:val="00376DA6"/>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082"/>
    <w:rsid w:val="003D1F11"/>
    <w:rsid w:val="003D22AC"/>
    <w:rsid w:val="003D2339"/>
    <w:rsid w:val="003D26AA"/>
    <w:rsid w:val="003D2E43"/>
    <w:rsid w:val="003D3AD8"/>
    <w:rsid w:val="003D3EE3"/>
    <w:rsid w:val="003D4350"/>
    <w:rsid w:val="003D4409"/>
    <w:rsid w:val="003D519A"/>
    <w:rsid w:val="003D5717"/>
    <w:rsid w:val="003D5878"/>
    <w:rsid w:val="003D59FE"/>
    <w:rsid w:val="003D5CFD"/>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83C"/>
    <w:rsid w:val="003F7908"/>
    <w:rsid w:val="003F7A7C"/>
    <w:rsid w:val="003F7DFF"/>
    <w:rsid w:val="004000BE"/>
    <w:rsid w:val="0040015E"/>
    <w:rsid w:val="00400427"/>
    <w:rsid w:val="00400615"/>
    <w:rsid w:val="00400B23"/>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6E4C"/>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2E"/>
    <w:rsid w:val="004D1C35"/>
    <w:rsid w:val="004D1D64"/>
    <w:rsid w:val="004D1DBB"/>
    <w:rsid w:val="004D2451"/>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920"/>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5F3"/>
    <w:rsid w:val="005436D7"/>
    <w:rsid w:val="00543703"/>
    <w:rsid w:val="00543A06"/>
    <w:rsid w:val="00543A66"/>
    <w:rsid w:val="00543A83"/>
    <w:rsid w:val="00543FA3"/>
    <w:rsid w:val="00544899"/>
    <w:rsid w:val="005452C0"/>
    <w:rsid w:val="0054556F"/>
    <w:rsid w:val="005456AD"/>
    <w:rsid w:val="00545C3D"/>
    <w:rsid w:val="00545E6A"/>
    <w:rsid w:val="00546310"/>
    <w:rsid w:val="00546424"/>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06E"/>
    <w:rsid w:val="00562757"/>
    <w:rsid w:val="005627C0"/>
    <w:rsid w:val="00562CDC"/>
    <w:rsid w:val="00563FD2"/>
    <w:rsid w:val="0056434D"/>
    <w:rsid w:val="00564597"/>
    <w:rsid w:val="00564E58"/>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ADB"/>
    <w:rsid w:val="005C4B4D"/>
    <w:rsid w:val="005C4CD6"/>
    <w:rsid w:val="005C4DE3"/>
    <w:rsid w:val="005C5024"/>
    <w:rsid w:val="005C5372"/>
    <w:rsid w:val="005C5379"/>
    <w:rsid w:val="005C5425"/>
    <w:rsid w:val="005C5849"/>
    <w:rsid w:val="005C5A28"/>
    <w:rsid w:val="005C6222"/>
    <w:rsid w:val="005C6B26"/>
    <w:rsid w:val="005C6CA7"/>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0AB"/>
    <w:rsid w:val="006341AD"/>
    <w:rsid w:val="006346F1"/>
    <w:rsid w:val="006347F5"/>
    <w:rsid w:val="0063529D"/>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728"/>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7F8"/>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1A22"/>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C7D"/>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0F88"/>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20C"/>
    <w:rsid w:val="007733C4"/>
    <w:rsid w:val="00773EC7"/>
    <w:rsid w:val="007743A1"/>
    <w:rsid w:val="00774419"/>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3AD7"/>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016"/>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3CAC"/>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4D6C"/>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3E2"/>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9FC"/>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61A5"/>
    <w:rsid w:val="008965CC"/>
    <w:rsid w:val="008967DE"/>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004"/>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F11"/>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46A"/>
    <w:rsid w:val="008B76F3"/>
    <w:rsid w:val="008C1161"/>
    <w:rsid w:val="008C2135"/>
    <w:rsid w:val="008C2236"/>
    <w:rsid w:val="008C2426"/>
    <w:rsid w:val="008C2453"/>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7FF"/>
    <w:rsid w:val="008D5879"/>
    <w:rsid w:val="008D592F"/>
    <w:rsid w:val="008D5FCD"/>
    <w:rsid w:val="008D6255"/>
    <w:rsid w:val="008D65B3"/>
    <w:rsid w:val="008D6733"/>
    <w:rsid w:val="008D6BDB"/>
    <w:rsid w:val="008D6E70"/>
    <w:rsid w:val="008D6F90"/>
    <w:rsid w:val="008D7554"/>
    <w:rsid w:val="008D7615"/>
    <w:rsid w:val="008D76A0"/>
    <w:rsid w:val="008D7787"/>
    <w:rsid w:val="008D77D9"/>
    <w:rsid w:val="008D78FC"/>
    <w:rsid w:val="008D7DEB"/>
    <w:rsid w:val="008E04B5"/>
    <w:rsid w:val="008E074C"/>
    <w:rsid w:val="008E0931"/>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C97"/>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2AF"/>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33B"/>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42F"/>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1BA"/>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64"/>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2BD"/>
    <w:rsid w:val="00A867E7"/>
    <w:rsid w:val="00A86E69"/>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322"/>
    <w:rsid w:val="00AA668C"/>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0EB"/>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112"/>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4BC"/>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2E5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71C"/>
    <w:rsid w:val="00B317EB"/>
    <w:rsid w:val="00B318CB"/>
    <w:rsid w:val="00B31E5F"/>
    <w:rsid w:val="00B322A7"/>
    <w:rsid w:val="00B32607"/>
    <w:rsid w:val="00B326BE"/>
    <w:rsid w:val="00B32F7F"/>
    <w:rsid w:val="00B33126"/>
    <w:rsid w:val="00B338CE"/>
    <w:rsid w:val="00B3396B"/>
    <w:rsid w:val="00B33F7C"/>
    <w:rsid w:val="00B34390"/>
    <w:rsid w:val="00B3442C"/>
    <w:rsid w:val="00B347FD"/>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86B"/>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97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73F"/>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53A"/>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2E9B"/>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6D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84B"/>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095"/>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274"/>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02"/>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855"/>
    <w:rsid w:val="00CD309B"/>
    <w:rsid w:val="00CD3122"/>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68A"/>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844"/>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776"/>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510"/>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371"/>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316"/>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08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226"/>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5C2B"/>
    <w:rsid w:val="00E86057"/>
    <w:rsid w:val="00E8613B"/>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3B"/>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B6B"/>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29F"/>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D5E"/>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F5F"/>
    <w:rsid w:val="00F930CF"/>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AC8"/>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862"/>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uiPriority w:val="99"/>
    <w:semiHidden/>
    <w:rsid w:val="00A63872"/>
    <w:rPr>
      <w:b/>
      <w:position w:val="6"/>
      <w:sz w:val="16"/>
    </w:rPr>
  </w:style>
  <w:style w:type="paragraph" w:styleId="FootnoteText">
    <w:name w:val="footnote text"/>
    <w:basedOn w:val="Normal"/>
    <w:link w:val="FootnoteTextChar"/>
    <w:uiPriority w:val="99"/>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noteTextChar">
    <w:name w:val="Footnote Text Char"/>
    <w:basedOn w:val="DefaultParagraphFont"/>
    <w:link w:val="FootnoteText"/>
    <w:uiPriority w:val="99"/>
    <w:semiHidden/>
    <w:rsid w:val="00730F88"/>
    <w:rPr>
      <w:rFonts w:ascii="Times New Roman" w:hAnsi="Times New Roman"/>
      <w:sz w:val="16"/>
      <w:lang w:eastAsia="en-US"/>
    </w:rPr>
  </w:style>
  <w:style w:type="table" w:styleId="GridTable4-Accent1">
    <w:name w:val="Grid Table 4 Accent 1"/>
    <w:basedOn w:val="TableNormal"/>
    <w:uiPriority w:val="49"/>
    <w:rsid w:val="002E7FBE"/>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dnoteText">
    <w:name w:val="endnote text"/>
    <w:basedOn w:val="Normal"/>
    <w:link w:val="EndnoteTextChar"/>
    <w:semiHidden/>
    <w:unhideWhenUsed/>
    <w:rsid w:val="00BE2E9B"/>
    <w:pPr>
      <w:spacing w:after="0"/>
    </w:pPr>
  </w:style>
  <w:style w:type="character" w:customStyle="1" w:styleId="EndnoteTextChar">
    <w:name w:val="Endnote Text Char"/>
    <w:basedOn w:val="DefaultParagraphFont"/>
    <w:link w:val="EndnoteText"/>
    <w:semiHidden/>
    <w:rsid w:val="00BE2E9B"/>
    <w:rPr>
      <w:rFonts w:ascii="Times New Roman" w:hAnsi="Times New Roman"/>
      <w:lang w:eastAsia="en-US"/>
    </w:rPr>
  </w:style>
  <w:style w:type="character" w:styleId="EndnoteReference">
    <w:name w:val="endnote reference"/>
    <w:basedOn w:val="DefaultParagraphFont"/>
    <w:semiHidden/>
    <w:unhideWhenUsed/>
    <w:rsid w:val="00BE2E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268117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2672346">
      <w:bodyDiv w:val="1"/>
      <w:marLeft w:val="0"/>
      <w:marRight w:val="0"/>
      <w:marTop w:val="0"/>
      <w:marBottom w:val="0"/>
      <w:divBdr>
        <w:top w:val="none" w:sz="0" w:space="0" w:color="auto"/>
        <w:left w:val="none" w:sz="0" w:space="0" w:color="auto"/>
        <w:bottom w:val="none" w:sz="0" w:space="0" w:color="auto"/>
        <w:right w:val="none" w:sz="0" w:space="0" w:color="auto"/>
      </w:divBdr>
      <w:divsChild>
        <w:div w:id="121659572">
          <w:marLeft w:val="1800"/>
          <w:marRight w:val="0"/>
          <w:marTop w:val="115"/>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HR33RHYHUWRF-4-2252</_dlc_DocId>
    <_dlc_DocIdUrl xmlns="c06861ca-3f08-4d07-bff7-bb15bac121f4">
      <Url>https://projects.qualcomm.com/sites/pentari/_layouts/15/DocIdRedir.aspx?ID=HR33RHYHUWRF-4-2252</Url>
      <Description>HR33RHYHUWRF-4-2252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F58A6-DC28-4998-BB0D-CB7950B42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BEC8457-71C2-4FA9-847F-5D71FD8CD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596</TotalTime>
  <Pages>7</Pages>
  <Words>1018</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Heechoon Lee</cp:lastModifiedBy>
  <cp:revision>91</cp:revision>
  <cp:lastPrinted>2014-11-07T05:38:00Z</cp:lastPrinted>
  <dcterms:created xsi:type="dcterms:W3CDTF">2016-05-11T12:21:00Z</dcterms:created>
  <dcterms:modified xsi:type="dcterms:W3CDTF">2017-03-25T04:01:00Z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57aa2c26-1787-41dc-b910-98f533582f39</vt:lpwstr>
  </property>
</Properties>
</file>